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6B24E7" w14:paraId="5A2B1FF9" w14:textId="77777777" w:rsidTr="00A44664">
        <w:trPr>
          <w:trHeight w:hRule="exact" w:val="412"/>
        </w:trPr>
        <w:tc>
          <w:tcPr>
            <w:tcW w:w="6425" w:type="dxa"/>
            <w:gridSpan w:val="2"/>
          </w:tcPr>
          <w:p w14:paraId="2C64ED3B" w14:textId="7131F92D" w:rsidR="00883463" w:rsidRPr="00AE1877" w:rsidRDefault="00883463" w:rsidP="00A44664">
            <w:pPr>
              <w:rPr>
                <w:rFonts w:ascii="Arial" w:hAnsi="Arial" w:cs="Arial"/>
                <w:b/>
                <w:lang w:val="en-US"/>
              </w:rPr>
            </w:pPr>
            <w:r w:rsidRPr="00AE1877">
              <w:rPr>
                <w:rFonts w:ascii="Arial" w:hAnsi="Arial" w:cs="Arial"/>
                <w:b/>
                <w:lang w:val="en-US"/>
              </w:rPr>
              <w:t>3GPP TSG RAN WG2 Meeting #11</w:t>
            </w:r>
            <w:r w:rsidR="000F7231" w:rsidRPr="00AE1877">
              <w:rPr>
                <w:rFonts w:ascii="Arial" w:hAnsi="Arial" w:cs="Arial"/>
                <w:b/>
                <w:lang w:val="en-US"/>
              </w:rPr>
              <w:t>4</w:t>
            </w:r>
            <w:r w:rsidRPr="00AE1877">
              <w:rPr>
                <w:rFonts w:ascii="Arial" w:hAnsi="Arial" w:cs="Arial"/>
                <w:b/>
                <w:lang w:val="en-US"/>
              </w:rPr>
              <w:t>-e</w:t>
            </w:r>
            <w:r w:rsidRPr="00AE1877">
              <w:rPr>
                <w:rFonts w:ascii="Arial" w:hAnsi="Arial" w:cs="Arial"/>
                <w:b/>
                <w:lang w:val="en-US"/>
              </w:rPr>
              <w:tab/>
            </w:r>
          </w:p>
        </w:tc>
        <w:tc>
          <w:tcPr>
            <w:tcW w:w="3483" w:type="dxa"/>
          </w:tcPr>
          <w:p w14:paraId="36EDC1A8" w14:textId="66335515" w:rsidR="00883463" w:rsidRPr="006B24E7" w:rsidRDefault="00DF3C76" w:rsidP="006B24E7">
            <w:pPr>
              <w:jc w:val="right"/>
              <w:rPr>
                <w:rFonts w:ascii="Arial" w:hAnsi="Arial" w:cs="Arial"/>
                <w:b/>
              </w:rPr>
            </w:pPr>
            <w:r w:rsidRPr="00FE3096">
              <w:rPr>
                <w:rFonts w:ascii="Arial" w:hAnsi="Arial" w:cs="Arial"/>
                <w:b/>
                <w:lang w:val="en-US"/>
              </w:rPr>
              <w:t xml:space="preserve"> </w:t>
            </w:r>
            <w:r w:rsidR="006B24E7" w:rsidRPr="006B24E7">
              <w:rPr>
                <w:rFonts w:ascii="Arial" w:hAnsi="Arial" w:cs="Arial"/>
                <w:b/>
              </w:rPr>
              <w:t>R2-2105248</w:t>
            </w:r>
          </w:p>
        </w:tc>
      </w:tr>
      <w:tr w:rsidR="00283CD2" w:rsidRPr="00EE097C" w14:paraId="3342D7A6" w14:textId="77777777" w:rsidTr="00A44664">
        <w:trPr>
          <w:trHeight w:hRule="exact" w:val="412"/>
        </w:trPr>
        <w:tc>
          <w:tcPr>
            <w:tcW w:w="9908" w:type="dxa"/>
            <w:gridSpan w:val="3"/>
          </w:tcPr>
          <w:p w14:paraId="46F25B83" w14:textId="714EC69D" w:rsidR="00283CD2" w:rsidRPr="00AB24F9" w:rsidRDefault="00283CD2" w:rsidP="00283CD2">
            <w:pPr>
              <w:widowControl w:val="0"/>
              <w:tabs>
                <w:tab w:val="left" w:pos="1701"/>
                <w:tab w:val="right" w:pos="9923"/>
              </w:tabs>
              <w:rPr>
                <w:rFonts w:ascii="Arial" w:hAnsi="Arial" w:cs="Arial"/>
                <w:b/>
                <w:bCs/>
              </w:rPr>
            </w:pPr>
            <w:r w:rsidRPr="00AB24F9">
              <w:rPr>
                <w:rFonts w:ascii="Arial" w:hAnsi="Arial" w:cs="Arial"/>
                <w:b/>
                <w:bCs/>
              </w:rPr>
              <w:t xml:space="preserve">Online, </w:t>
            </w:r>
            <w:r w:rsidR="000F7231">
              <w:rPr>
                <w:rFonts w:ascii="Arial" w:hAnsi="Arial" w:cs="Arial"/>
                <w:b/>
                <w:bCs/>
              </w:rPr>
              <w:t>May</w:t>
            </w:r>
            <w:r w:rsidRPr="00A10E27">
              <w:rPr>
                <w:rFonts w:ascii="Arial" w:hAnsi="Arial" w:cs="Arial"/>
                <w:b/>
                <w:bCs/>
              </w:rPr>
              <w:t xml:space="preserve"> </w:t>
            </w:r>
            <w:r w:rsidR="00771865">
              <w:rPr>
                <w:rFonts w:ascii="Arial" w:hAnsi="Arial" w:cs="Arial"/>
                <w:b/>
                <w:bCs/>
              </w:rPr>
              <w:t>1</w:t>
            </w:r>
            <w:r w:rsidR="00B81918">
              <w:rPr>
                <w:rFonts w:ascii="Arial" w:hAnsi="Arial" w:cs="Arial"/>
                <w:b/>
                <w:bCs/>
              </w:rPr>
              <w:t>9</w:t>
            </w:r>
            <w:r w:rsidRPr="00A10E27">
              <w:rPr>
                <w:rFonts w:ascii="Arial" w:hAnsi="Arial" w:cs="Arial"/>
                <w:b/>
                <w:bCs/>
              </w:rPr>
              <w:t xml:space="preserve"> – </w:t>
            </w:r>
            <w:r w:rsidR="000F7231">
              <w:rPr>
                <w:rFonts w:ascii="Arial" w:hAnsi="Arial" w:cs="Arial"/>
                <w:b/>
                <w:bCs/>
              </w:rPr>
              <w:t>May</w:t>
            </w:r>
            <w:r w:rsidR="008F5D7E">
              <w:rPr>
                <w:rFonts w:ascii="Arial" w:hAnsi="Arial" w:cs="Arial"/>
                <w:b/>
                <w:bCs/>
              </w:rPr>
              <w:t xml:space="preserve"> </w:t>
            </w:r>
            <w:r w:rsidR="000F7231">
              <w:rPr>
                <w:rFonts w:ascii="Arial" w:hAnsi="Arial" w:cs="Arial"/>
                <w:b/>
                <w:bCs/>
              </w:rPr>
              <w:t>27</w:t>
            </w:r>
            <w:r w:rsidR="00007B24">
              <w:rPr>
                <w:rFonts w:ascii="Arial" w:hAnsi="Arial" w:cs="Arial"/>
                <w:b/>
                <w:bCs/>
              </w:rPr>
              <w:t>,</w:t>
            </w:r>
            <w:r w:rsidRPr="00A10E27">
              <w:rPr>
                <w:rFonts w:ascii="Arial" w:hAnsi="Arial" w:cs="Arial"/>
                <w:b/>
                <w:bCs/>
              </w:rPr>
              <w:t xml:space="preserve"> 2021</w:t>
            </w:r>
          </w:p>
          <w:p w14:paraId="43767A69" w14:textId="3D5729E3" w:rsidR="00283CD2" w:rsidRPr="00AC5204" w:rsidRDefault="00283CD2" w:rsidP="00283CD2">
            <w:pPr>
              <w:rPr>
                <w:rFonts w:ascii="Arial" w:hAnsi="Arial" w:cs="Arial"/>
                <w:b/>
              </w:rPr>
            </w:pPr>
          </w:p>
        </w:tc>
      </w:tr>
      <w:tr w:rsidR="00283CD2" w:rsidRPr="00EE097C" w14:paraId="51705751" w14:textId="77777777" w:rsidTr="00A44664">
        <w:trPr>
          <w:trHeight w:hRule="exact" w:val="412"/>
        </w:trPr>
        <w:tc>
          <w:tcPr>
            <w:tcW w:w="2197" w:type="dxa"/>
          </w:tcPr>
          <w:p w14:paraId="2657DC6A" w14:textId="77777777" w:rsidR="00283CD2" w:rsidRPr="00AC5204" w:rsidRDefault="00283CD2" w:rsidP="00283CD2">
            <w:pPr>
              <w:rPr>
                <w:rFonts w:ascii="Arial" w:hAnsi="Arial" w:cs="Arial"/>
                <w:b/>
              </w:rPr>
            </w:pPr>
          </w:p>
        </w:tc>
        <w:tc>
          <w:tcPr>
            <w:tcW w:w="7711" w:type="dxa"/>
            <w:gridSpan w:val="2"/>
          </w:tcPr>
          <w:p w14:paraId="13AF9192" w14:textId="77777777" w:rsidR="00283CD2" w:rsidRPr="00AC5204" w:rsidRDefault="00283CD2" w:rsidP="00283CD2">
            <w:pPr>
              <w:rPr>
                <w:rFonts w:ascii="Arial" w:hAnsi="Arial" w:cs="Arial"/>
                <w:b/>
              </w:rPr>
            </w:pPr>
          </w:p>
        </w:tc>
      </w:tr>
      <w:tr w:rsidR="00283CD2" w:rsidRPr="00883463" w14:paraId="1018CE30" w14:textId="77777777" w:rsidTr="00A44664">
        <w:trPr>
          <w:trHeight w:hRule="exact" w:val="412"/>
        </w:trPr>
        <w:tc>
          <w:tcPr>
            <w:tcW w:w="2197" w:type="dxa"/>
          </w:tcPr>
          <w:p w14:paraId="5DD2B0FD" w14:textId="77777777" w:rsidR="00283CD2" w:rsidRPr="0051104C" w:rsidRDefault="00283CD2" w:rsidP="00283CD2">
            <w:pPr>
              <w:rPr>
                <w:rFonts w:ascii="Arial" w:hAnsi="Arial" w:cs="Arial"/>
                <w:b/>
              </w:rPr>
            </w:pPr>
            <w:r w:rsidRPr="0051104C">
              <w:rPr>
                <w:rFonts w:ascii="Arial" w:hAnsi="Arial" w:cs="Arial"/>
                <w:b/>
              </w:rPr>
              <w:t>Agenda item:</w:t>
            </w:r>
          </w:p>
        </w:tc>
        <w:tc>
          <w:tcPr>
            <w:tcW w:w="7711" w:type="dxa"/>
            <w:gridSpan w:val="2"/>
          </w:tcPr>
          <w:p w14:paraId="76DCCFB2" w14:textId="142BB58A" w:rsidR="00283CD2" w:rsidRPr="0051104C" w:rsidRDefault="00283CD2" w:rsidP="00007B24">
            <w:pPr>
              <w:rPr>
                <w:rFonts w:ascii="Arial" w:hAnsi="Arial" w:cs="Arial"/>
                <w:b/>
              </w:rPr>
            </w:pPr>
            <w:r w:rsidRPr="0051104C">
              <w:rPr>
                <w:rFonts w:ascii="Arial" w:hAnsi="Arial" w:cs="Arial"/>
                <w:b/>
              </w:rPr>
              <w:t>8.15.2</w:t>
            </w:r>
          </w:p>
        </w:tc>
      </w:tr>
      <w:tr w:rsidR="00283CD2" w:rsidRPr="00883463" w14:paraId="657584F9" w14:textId="77777777" w:rsidTr="00A44664">
        <w:trPr>
          <w:trHeight w:hRule="exact" w:val="412"/>
        </w:trPr>
        <w:tc>
          <w:tcPr>
            <w:tcW w:w="2197" w:type="dxa"/>
          </w:tcPr>
          <w:p w14:paraId="22AAB7EB" w14:textId="77777777" w:rsidR="00283CD2" w:rsidRPr="0051104C" w:rsidRDefault="00283CD2" w:rsidP="00283CD2">
            <w:pPr>
              <w:rPr>
                <w:rFonts w:ascii="Arial" w:hAnsi="Arial" w:cs="Arial"/>
                <w:b/>
              </w:rPr>
            </w:pPr>
            <w:r w:rsidRPr="0051104C">
              <w:rPr>
                <w:rFonts w:ascii="Arial" w:hAnsi="Arial" w:cs="Arial"/>
                <w:b/>
              </w:rPr>
              <w:t>Source:</w:t>
            </w:r>
          </w:p>
        </w:tc>
        <w:tc>
          <w:tcPr>
            <w:tcW w:w="7711" w:type="dxa"/>
            <w:gridSpan w:val="2"/>
          </w:tcPr>
          <w:p w14:paraId="0A5E79DB" w14:textId="77777777" w:rsidR="00283CD2" w:rsidRPr="0051104C" w:rsidRDefault="00283CD2" w:rsidP="00283CD2">
            <w:pPr>
              <w:rPr>
                <w:rFonts w:ascii="Arial" w:hAnsi="Arial" w:cs="Arial"/>
                <w:b/>
              </w:rPr>
            </w:pPr>
            <w:r w:rsidRPr="0051104C">
              <w:rPr>
                <w:rFonts w:ascii="Arial" w:hAnsi="Arial" w:cs="Arial"/>
                <w:b/>
              </w:rPr>
              <w:t>Fraunhofer IIS, Fraunhofer HHI</w:t>
            </w:r>
          </w:p>
        </w:tc>
      </w:tr>
      <w:tr w:rsidR="00283CD2" w:rsidRPr="00B33203" w14:paraId="7BC06360" w14:textId="77777777" w:rsidTr="00A44664">
        <w:trPr>
          <w:trHeight w:hRule="exact" w:val="412"/>
        </w:trPr>
        <w:tc>
          <w:tcPr>
            <w:tcW w:w="2197" w:type="dxa"/>
          </w:tcPr>
          <w:p w14:paraId="687B2A0F" w14:textId="77777777" w:rsidR="00283CD2" w:rsidRPr="0051104C" w:rsidRDefault="00283CD2" w:rsidP="00283CD2">
            <w:pPr>
              <w:rPr>
                <w:rFonts w:ascii="Arial" w:hAnsi="Arial" w:cs="Arial"/>
                <w:b/>
              </w:rPr>
            </w:pPr>
            <w:r w:rsidRPr="0051104C">
              <w:rPr>
                <w:rFonts w:ascii="Arial" w:hAnsi="Arial" w:cs="Arial"/>
                <w:b/>
              </w:rPr>
              <w:t>Title:</w:t>
            </w:r>
          </w:p>
        </w:tc>
        <w:tc>
          <w:tcPr>
            <w:tcW w:w="7711" w:type="dxa"/>
            <w:gridSpan w:val="2"/>
          </w:tcPr>
          <w:p w14:paraId="580966FA" w14:textId="55166478" w:rsidR="00283CD2" w:rsidRPr="00B33203" w:rsidRDefault="00283CD2" w:rsidP="00283CD2">
            <w:pPr>
              <w:rPr>
                <w:rFonts w:ascii="Arial" w:hAnsi="Arial" w:cs="Arial"/>
                <w:b/>
              </w:rPr>
            </w:pPr>
            <w:r w:rsidRPr="00B33203">
              <w:rPr>
                <w:rFonts w:ascii="Arial" w:hAnsi="Arial"/>
                <w:b/>
              </w:rPr>
              <w:t xml:space="preserve">NR SL DRX </w:t>
            </w:r>
          </w:p>
        </w:tc>
      </w:tr>
      <w:tr w:rsidR="00283CD2" w:rsidRPr="00DB7094" w14:paraId="4BF8B98C" w14:textId="77777777" w:rsidTr="00A44664">
        <w:trPr>
          <w:trHeight w:hRule="exact" w:val="412"/>
        </w:trPr>
        <w:tc>
          <w:tcPr>
            <w:tcW w:w="2197" w:type="dxa"/>
          </w:tcPr>
          <w:p w14:paraId="1EB162EC" w14:textId="77777777" w:rsidR="00283CD2" w:rsidRPr="00DB7094" w:rsidRDefault="00283CD2" w:rsidP="00283CD2">
            <w:pPr>
              <w:rPr>
                <w:rFonts w:ascii="Arial" w:hAnsi="Arial" w:cs="Arial"/>
                <w:b/>
                <w:lang w:val="en-US"/>
              </w:rPr>
            </w:pPr>
            <w:r w:rsidRPr="00DB7094">
              <w:rPr>
                <w:rFonts w:ascii="Arial" w:hAnsi="Arial" w:cs="Arial"/>
                <w:b/>
                <w:lang w:val="en-US"/>
              </w:rPr>
              <w:t>Document for:</w:t>
            </w:r>
          </w:p>
        </w:tc>
        <w:tc>
          <w:tcPr>
            <w:tcW w:w="7711" w:type="dxa"/>
            <w:gridSpan w:val="2"/>
          </w:tcPr>
          <w:p w14:paraId="7B8878A9" w14:textId="77C4A100" w:rsidR="00283CD2" w:rsidRPr="00DB7094" w:rsidRDefault="00283CD2" w:rsidP="00283CD2">
            <w:pPr>
              <w:rPr>
                <w:rFonts w:ascii="Arial" w:hAnsi="Arial" w:cs="Arial"/>
                <w:b/>
                <w:lang w:val="en-US"/>
              </w:rPr>
            </w:pPr>
            <w:r w:rsidRPr="00DB7094">
              <w:rPr>
                <w:rFonts w:ascii="Arial" w:hAnsi="Arial" w:cs="Arial"/>
                <w:b/>
                <w:lang w:val="en-US"/>
              </w:rPr>
              <w:t xml:space="preserve">Discussion </w:t>
            </w:r>
          </w:p>
          <w:p w14:paraId="6C45FF2D" w14:textId="77777777" w:rsidR="00283CD2" w:rsidRPr="00DB7094" w:rsidRDefault="00283CD2" w:rsidP="00283CD2">
            <w:pPr>
              <w:rPr>
                <w:rFonts w:ascii="Arial" w:hAnsi="Arial" w:cs="Arial"/>
                <w:b/>
                <w:lang w:val="en-US"/>
              </w:rPr>
            </w:pPr>
          </w:p>
          <w:p w14:paraId="162CB3C1" w14:textId="599C22AE" w:rsidR="00283CD2" w:rsidRPr="00DB7094" w:rsidRDefault="00283CD2" w:rsidP="00283CD2">
            <w:pPr>
              <w:rPr>
                <w:rFonts w:ascii="Arial" w:hAnsi="Arial" w:cs="Arial"/>
                <w:b/>
                <w:lang w:val="en-US"/>
              </w:rPr>
            </w:pPr>
          </w:p>
        </w:tc>
      </w:tr>
    </w:tbl>
    <w:p w14:paraId="53F131B7" w14:textId="77777777" w:rsidR="00052727" w:rsidRPr="00DB7094" w:rsidRDefault="00052727" w:rsidP="00D87DA0">
      <w:pPr>
        <w:pStyle w:val="Heading1"/>
        <w:numPr>
          <w:ilvl w:val="0"/>
          <w:numId w:val="5"/>
        </w:numPr>
        <w:rPr>
          <w:snapToGrid w:val="0"/>
          <w:lang w:val="en-US"/>
        </w:rPr>
      </w:pPr>
      <w:r w:rsidRPr="00DB7094">
        <w:rPr>
          <w:snapToGrid w:val="0"/>
          <w:lang w:val="en-US"/>
        </w:rPr>
        <w:t>Introduction</w:t>
      </w:r>
    </w:p>
    <w:p w14:paraId="07C6464C" w14:textId="754750EC" w:rsidR="00C91C11" w:rsidRDefault="00C91C11" w:rsidP="00C40DBA">
      <w:pPr>
        <w:pStyle w:val="3GPPNormalText"/>
        <w:rPr>
          <w:lang w:val="en-US" w:eastAsia="zh-CN"/>
        </w:rPr>
      </w:pPr>
      <w:r w:rsidRPr="00492AE9">
        <w:rPr>
          <w:lang w:val="en-US" w:eastAsia="zh-CN"/>
        </w:rPr>
        <w:t xml:space="preserve">A </w:t>
      </w:r>
      <w:r w:rsidR="00210A8E" w:rsidRPr="00492AE9">
        <w:rPr>
          <w:lang w:val="en-US" w:eastAsia="zh-CN"/>
        </w:rPr>
        <w:t>new scope with the focus on enhancing the sidelink for power saving has been introduced in terms of DRX</w:t>
      </w:r>
      <w:r w:rsidR="00F357E8" w:rsidRPr="00492AE9">
        <w:rPr>
          <w:lang w:val="en-US" w:eastAsia="zh-CN"/>
        </w:rPr>
        <w:t xml:space="preserve"> </w:t>
      </w:r>
      <w:r w:rsidR="001B2AB5" w:rsidRPr="00492AE9">
        <w:rPr>
          <w:lang w:val="en-US" w:eastAsia="zh-CN"/>
        </w:rPr>
        <w:t>[1]</w:t>
      </w:r>
      <w:r w:rsidR="00771865" w:rsidRPr="00492AE9">
        <w:rPr>
          <w:lang w:val="en-US" w:eastAsia="zh-CN"/>
        </w:rPr>
        <w:t>.</w:t>
      </w:r>
      <w:r w:rsidR="001B2AB5" w:rsidRPr="00492AE9" w:rsidDel="001B2AB5">
        <w:rPr>
          <w:lang w:val="en-US" w:eastAsia="zh-CN"/>
        </w:rPr>
        <w:t xml:space="preserve"> </w:t>
      </w:r>
      <w:r w:rsidR="001B2AB5" w:rsidRPr="00492AE9">
        <w:rPr>
          <w:lang w:val="en-US" w:eastAsia="zh-CN"/>
        </w:rPr>
        <w:t>T</w:t>
      </w:r>
      <w:r w:rsidR="0072306F" w:rsidRPr="00492AE9">
        <w:rPr>
          <w:lang w:val="en-US" w:eastAsia="zh-CN"/>
        </w:rPr>
        <w:t xml:space="preserve">he following agreements </w:t>
      </w:r>
      <w:r w:rsidR="00754DD5" w:rsidRPr="00492AE9">
        <w:rPr>
          <w:lang w:val="en-US" w:eastAsia="zh-CN"/>
        </w:rPr>
        <w:t xml:space="preserve">related to DRX </w:t>
      </w:r>
      <w:r w:rsidR="0072306F" w:rsidRPr="00492AE9">
        <w:rPr>
          <w:lang w:val="en-US" w:eastAsia="zh-CN"/>
        </w:rPr>
        <w:t>were made in RAN2 #11</w:t>
      </w:r>
      <w:r w:rsidR="00C17BCA" w:rsidRPr="00492AE9">
        <w:rPr>
          <w:lang w:val="en-US" w:eastAsia="zh-CN"/>
        </w:rPr>
        <w:t>3</w:t>
      </w:r>
      <w:r w:rsidR="00FE3096">
        <w:rPr>
          <w:lang w:val="en-US" w:eastAsia="zh-CN"/>
        </w:rPr>
        <w:t>bis</w:t>
      </w:r>
      <w:r w:rsidR="00C70C7F">
        <w:rPr>
          <w:lang w:val="en-US" w:eastAsia="zh-CN"/>
        </w:rPr>
        <w:t>-e</w:t>
      </w:r>
      <w:r w:rsidR="0072306F" w:rsidRPr="00492AE9">
        <w:rPr>
          <w:lang w:val="en-US" w:eastAsia="zh-CN"/>
        </w:rPr>
        <w:t xml:space="preserve"> [</w:t>
      </w:r>
      <w:r w:rsidR="00AC4450" w:rsidRPr="00492AE9">
        <w:rPr>
          <w:lang w:val="en-US" w:eastAsia="zh-CN"/>
        </w:rPr>
        <w:t>2</w:t>
      </w:r>
      <w:r w:rsidR="0072306F" w:rsidRPr="00492AE9">
        <w:rPr>
          <w:lang w:val="en-US" w:eastAsia="zh-CN"/>
        </w:rPr>
        <w:t>]</w:t>
      </w:r>
      <w:r w:rsidR="00AC4450" w:rsidRPr="00492AE9">
        <w:rPr>
          <w:lang w:val="en-US" w:eastAsia="zh-CN"/>
        </w:rPr>
        <w:t>.</w:t>
      </w:r>
    </w:p>
    <w:p w14:paraId="08EC0202" w14:textId="2D0237FD" w:rsidR="00062FD1" w:rsidRDefault="00931A63" w:rsidP="00C40DBA">
      <w:pPr>
        <w:pStyle w:val="3GPPNormalText"/>
        <w:rPr>
          <w:lang w:val="en-US" w:eastAsia="zh-CN"/>
        </w:rPr>
      </w:pPr>
      <w:r w:rsidRPr="00931A63">
        <w:rPr>
          <w:rFonts w:ascii="Arial" w:eastAsiaTheme="minorHAnsi" w:hAnsi="Arial" w:cs="Arial"/>
          <w:noProof/>
          <w:lang w:val="en-US"/>
        </w:rPr>
        <mc:AlternateContent>
          <mc:Choice Requires="wps">
            <w:drawing>
              <wp:inline distT="0" distB="0" distL="0" distR="0" wp14:anchorId="289297DF" wp14:editId="1AD9040E">
                <wp:extent cx="6305550" cy="1390650"/>
                <wp:effectExtent l="0" t="0" r="19050" b="19050"/>
                <wp:docPr id="16"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390650"/>
                        </a:xfrm>
                        <a:prstGeom prst="rect">
                          <a:avLst/>
                        </a:prstGeom>
                        <a:solidFill>
                          <a:srgbClr val="FFFFFF"/>
                        </a:solidFill>
                        <a:ln w="9525">
                          <a:solidFill>
                            <a:srgbClr val="000000"/>
                          </a:solidFill>
                          <a:miter lim="800000"/>
                          <a:headEnd/>
                          <a:tailEnd/>
                        </a:ln>
                      </wps:spPr>
                      <wps:txbx>
                        <w:txbxContent>
                          <w:p w14:paraId="3E6D3F9D"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Agreements on alignment between Uu DRX and SL DRX</w:t>
                            </w:r>
                          </w:p>
                          <w:p w14:paraId="002E3E69"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 xml:space="preserve">1: </w:t>
                            </w:r>
                            <w:r w:rsidRPr="00791E84">
                              <w:rPr>
                                <w:rFonts w:ascii="Times New Roman" w:hAnsi="Times New Roman" w:cs="Times New Roman"/>
                                <w:sz w:val="20"/>
                                <w:szCs w:val="20"/>
                                <w:lang w:val="en-GB" w:eastAsia="ko-KR"/>
                              </w:rPr>
                              <w:tab/>
                              <w:t>Alignment of Uu DRX and SL DRX for unicast is supported. FFS on how alignment is achieved.</w:t>
                            </w:r>
                          </w:p>
                          <w:p w14:paraId="091CE37E"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2:</w:t>
                            </w:r>
                            <w:r w:rsidRPr="00791E84">
                              <w:rPr>
                                <w:rFonts w:ascii="Times New Roman" w:hAnsi="Times New Roman" w:cs="Times New Roman"/>
                                <w:sz w:val="20"/>
                                <w:szCs w:val="20"/>
                                <w:lang w:val="en-GB" w:eastAsia="ko-KR"/>
                              </w:rPr>
                              <w:tab/>
                              <w:t>Alignment of Uu DRX and SL DRX for groupcast and broadcast is supported. FFS on whether new mechanisms are needed.</w:t>
                            </w:r>
                          </w:p>
                          <w:p w14:paraId="345005BC"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3:</w:t>
                            </w:r>
                            <w:r w:rsidRPr="00791E84">
                              <w:rPr>
                                <w:rFonts w:ascii="Times New Roman" w:hAnsi="Times New Roman" w:cs="Times New Roman"/>
                                <w:sz w:val="20"/>
                                <w:szCs w:val="20"/>
                                <w:lang w:val="en-GB" w:eastAsia="ko-KR"/>
                              </w:rPr>
                              <w:tab/>
                              <w:t>Alignment of Uu DRX and SL DRX for UE in RRC CONNECTED shall be a baseline.</w:t>
                            </w:r>
                          </w:p>
                          <w:p w14:paraId="7CF8BE8C" w14:textId="77777777" w:rsidR="00931A63" w:rsidRPr="00062FD1" w:rsidRDefault="00931A63" w:rsidP="00931A63">
                            <w:pPr>
                              <w:pStyle w:val="3GPPText"/>
                              <w:spacing w:line="240" w:lineRule="auto"/>
                              <w:rPr>
                                <w:lang w:val="en-GB" w:eastAsia="zh-CN"/>
                              </w:rPr>
                            </w:pPr>
                            <w:r w:rsidRPr="00791E84">
                              <w:rPr>
                                <w:rFonts w:ascii="Times New Roman" w:hAnsi="Times New Roman" w:cs="Times New Roman"/>
                                <w:sz w:val="20"/>
                                <w:szCs w:val="20"/>
                                <w:lang w:val="en-GB" w:eastAsia="ko-KR"/>
                              </w:rPr>
                              <w:t>4:</w:t>
                            </w:r>
                            <w:r w:rsidRPr="00791E84">
                              <w:rPr>
                                <w:rFonts w:ascii="Times New Roman" w:hAnsi="Times New Roman" w:cs="Times New Roman"/>
                                <w:sz w:val="20"/>
                                <w:szCs w:val="20"/>
                                <w:lang w:val="en-GB" w:eastAsia="ko-KR"/>
                              </w:rPr>
                              <w:tab/>
                              <w:t>The alignment of Uu DRX and SL DRX of the same UE shall be considered</w:t>
                            </w:r>
                            <w:r w:rsidRPr="00062FD1">
                              <w:rPr>
                                <w:lang w:val="en-GB" w:eastAsia="zh-CN"/>
                              </w:rPr>
                              <w:t>.</w:t>
                            </w:r>
                          </w:p>
                          <w:p w14:paraId="6DB2F9D4" w14:textId="77777777" w:rsidR="00931A63" w:rsidRPr="00791E84" w:rsidRDefault="00931A63" w:rsidP="00931A63">
                            <w:pPr>
                              <w:pStyle w:val="3GPPText"/>
                              <w:rPr>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289297DF" id="_x0000_t202" coordsize="21600,21600" o:spt="202" path="m,l,21600r21600,l21600,xe">
                <v:stroke joinstyle="miter"/>
                <v:path gradientshapeok="t" o:connecttype="rect"/>
              </v:shapetype>
              <v:shape id="Textfeld 1" o:spid="_x0000_s1026" type="#_x0000_t202" style="width:496.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">
                <v:textbox>
                  <w:txbxContent>
                    <w:p w14:paraId="3E6D3F9D"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Agreements on alignment between Uu DRX and SL DRX</w:t>
                      </w:r>
                    </w:p>
                    <w:p w14:paraId="002E3E69"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 xml:space="preserve">1: </w:t>
                      </w:r>
                      <w:r w:rsidRPr="00791E84">
                        <w:rPr>
                          <w:rFonts w:ascii="Times New Roman" w:hAnsi="Times New Roman" w:cs="Times New Roman"/>
                          <w:sz w:val="20"/>
                          <w:szCs w:val="20"/>
                          <w:lang w:val="en-GB" w:eastAsia="ko-KR"/>
                        </w:rPr>
                        <w:tab/>
                        <w:t>Alignment of Uu DRX and SL DRX for unicast is supported. FFS on how alignment is achieved.</w:t>
                      </w:r>
                    </w:p>
                    <w:p w14:paraId="091CE37E"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2:</w:t>
                      </w:r>
                      <w:r w:rsidRPr="00791E84">
                        <w:rPr>
                          <w:rFonts w:ascii="Times New Roman" w:hAnsi="Times New Roman" w:cs="Times New Roman"/>
                          <w:sz w:val="20"/>
                          <w:szCs w:val="20"/>
                          <w:lang w:val="en-GB" w:eastAsia="ko-KR"/>
                        </w:rPr>
                        <w:tab/>
                        <w:t>Alignment of Uu DRX and SL DRX for groupcast and broadcast is supported. FFS on whether new mechanisms are needed.</w:t>
                      </w:r>
                    </w:p>
                    <w:p w14:paraId="345005BC" w14:textId="77777777" w:rsidR="00931A63" w:rsidRPr="00791E84" w:rsidRDefault="00931A63" w:rsidP="00931A63">
                      <w:pPr>
                        <w:pStyle w:val="3GPPText"/>
                        <w:spacing w:line="240" w:lineRule="auto"/>
                        <w:rPr>
                          <w:rFonts w:ascii="Times New Roman" w:hAnsi="Times New Roman" w:cs="Times New Roman"/>
                          <w:sz w:val="20"/>
                          <w:szCs w:val="20"/>
                          <w:lang w:val="en-GB" w:eastAsia="ko-KR"/>
                        </w:rPr>
                      </w:pPr>
                      <w:r w:rsidRPr="00791E84">
                        <w:rPr>
                          <w:rFonts w:ascii="Times New Roman" w:hAnsi="Times New Roman" w:cs="Times New Roman"/>
                          <w:sz w:val="20"/>
                          <w:szCs w:val="20"/>
                          <w:lang w:val="en-GB" w:eastAsia="ko-KR"/>
                        </w:rPr>
                        <w:t>3:</w:t>
                      </w:r>
                      <w:r w:rsidRPr="00791E84">
                        <w:rPr>
                          <w:rFonts w:ascii="Times New Roman" w:hAnsi="Times New Roman" w:cs="Times New Roman"/>
                          <w:sz w:val="20"/>
                          <w:szCs w:val="20"/>
                          <w:lang w:val="en-GB" w:eastAsia="ko-KR"/>
                        </w:rPr>
                        <w:tab/>
                        <w:t>Alignment of Uu DRX and SL DRX for UE in RRC CONNECTED shall be a baseline.</w:t>
                      </w:r>
                    </w:p>
                    <w:p w14:paraId="7CF8BE8C" w14:textId="77777777" w:rsidR="00931A63" w:rsidRPr="00062FD1" w:rsidRDefault="00931A63" w:rsidP="00931A63">
                      <w:pPr>
                        <w:pStyle w:val="3GPPText"/>
                        <w:spacing w:line="240" w:lineRule="auto"/>
                        <w:rPr>
                          <w:lang w:val="en-GB" w:eastAsia="zh-CN"/>
                        </w:rPr>
                      </w:pPr>
                      <w:r w:rsidRPr="00791E84">
                        <w:rPr>
                          <w:rFonts w:ascii="Times New Roman" w:hAnsi="Times New Roman" w:cs="Times New Roman"/>
                          <w:sz w:val="20"/>
                          <w:szCs w:val="20"/>
                          <w:lang w:val="en-GB" w:eastAsia="ko-KR"/>
                        </w:rPr>
                        <w:t>4:</w:t>
                      </w:r>
                      <w:r w:rsidRPr="00791E84">
                        <w:rPr>
                          <w:rFonts w:ascii="Times New Roman" w:hAnsi="Times New Roman" w:cs="Times New Roman"/>
                          <w:sz w:val="20"/>
                          <w:szCs w:val="20"/>
                          <w:lang w:val="en-GB" w:eastAsia="ko-KR"/>
                        </w:rPr>
                        <w:tab/>
                        <w:t>The alignment of Uu DRX and SL DRX of the same UE shall be considered</w:t>
                      </w:r>
                      <w:r w:rsidRPr="00062FD1">
                        <w:rPr>
                          <w:lang w:val="en-GB" w:eastAsia="zh-CN"/>
                        </w:rPr>
                        <w:t>.</w:t>
                      </w:r>
                    </w:p>
                    <w:p w14:paraId="6DB2F9D4" w14:textId="77777777" w:rsidR="00931A63" w:rsidRPr="00791E84" w:rsidRDefault="00931A63" w:rsidP="00931A63">
                      <w:pPr>
                        <w:pStyle w:val="3GPPText"/>
                        <w:rPr>
                          <w:lang w:val="en-GB" w:eastAsia="zh-CN"/>
                        </w:rPr>
                      </w:pPr>
                    </w:p>
                  </w:txbxContent>
                </v:textbox>
                <w10:anchorlock/>
              </v:shape>
            </w:pict>
          </mc:Fallback>
        </mc:AlternateContent>
      </w:r>
      <w:r w:rsidRPr="00C91C11">
        <w:rPr>
          <w:rFonts w:ascii="Arial" w:hAnsi="Arial" w:cs="Arial"/>
          <w:noProof/>
          <w:lang w:val="en-US"/>
        </w:rPr>
        <mc:AlternateContent>
          <mc:Choice Requires="wps">
            <w:drawing>
              <wp:inline distT="0" distB="0" distL="0" distR="0" wp14:anchorId="0DDCF507" wp14:editId="5C0F9EB7">
                <wp:extent cx="6305550" cy="3930650"/>
                <wp:effectExtent l="0" t="0" r="19050" b="12700"/>
                <wp:docPr id="1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930650"/>
                        </a:xfrm>
                        <a:prstGeom prst="rect">
                          <a:avLst/>
                        </a:prstGeom>
                        <a:solidFill>
                          <a:srgbClr val="FFFFFF"/>
                        </a:solidFill>
                        <a:ln w="9525">
                          <a:solidFill>
                            <a:srgbClr val="000000"/>
                          </a:solidFill>
                          <a:miter lim="800000"/>
                          <a:headEnd/>
                          <a:tailEnd/>
                        </a:ln>
                      </wps:spPr>
                      <wps:txbx>
                        <w:txbxContent>
                          <w:p w14:paraId="74A00132" w14:textId="77777777" w:rsidR="00931A63" w:rsidRPr="00062FD1" w:rsidRDefault="00931A63" w:rsidP="00931A63">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Agreements on details of timer</w:t>
                            </w:r>
                          </w:p>
                          <w:p w14:paraId="395ADB5E"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 xml:space="preserve">1: </w:t>
                            </w:r>
                            <w:r w:rsidRPr="00062FD1">
                              <w:rPr>
                                <w:rFonts w:ascii="Times New Roman" w:hAnsi="Times New Roman" w:cs="Times New Roman"/>
                                <w:sz w:val="20"/>
                                <w:szCs w:val="20"/>
                                <w:lang w:val="en-GB" w:eastAsia="ko-KR"/>
                              </w:rPr>
                              <w:tab/>
                              <w:t>The following parameters are supported as part of the SL DRX configuration for all cast types: sl-drx-StartOffset, sl-drx-Cycle, sl-drx-onDurationTimer, and sl-drx-SlotOffset.</w:t>
                            </w:r>
                          </w:p>
                          <w:p w14:paraId="6D9E76E5"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2:</w:t>
                            </w:r>
                            <w:r w:rsidRPr="00062FD1">
                              <w:rPr>
                                <w:rFonts w:ascii="Times New Roman" w:hAnsi="Times New Roman" w:cs="Times New Roman"/>
                                <w:sz w:val="20"/>
                                <w:szCs w:val="20"/>
                                <w:lang w:val="en-GB" w:eastAsia="ko-KR"/>
                              </w:rPr>
                              <w:tab/>
                              <w:t>The RX UE determines the symbol/slot/subframe associated with the start of the DRX cycle using the configured sl-drx-Cycle, sl-drx-StartOffset.  FFS on details.</w:t>
                            </w:r>
                          </w:p>
                          <w:p w14:paraId="73440F8C" w14:textId="77777777" w:rsidR="00931A63"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3:</w:t>
                            </w:r>
                            <w:r w:rsidRPr="00062FD1">
                              <w:rPr>
                                <w:rFonts w:ascii="Times New Roman" w:hAnsi="Times New Roman" w:cs="Times New Roman"/>
                                <w:sz w:val="20"/>
                                <w:szCs w:val="20"/>
                                <w:lang w:val="en-GB" w:eastAsia="ko-KR"/>
                              </w:rPr>
                              <w:tab/>
                              <w:t>The RX UE starts the sl-drx-onDurationTimer after sl-drx-slotOffset from the beginning of the subframe.</w:t>
                            </w:r>
                          </w:p>
                          <w:p w14:paraId="15155E7B"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4:</w:t>
                            </w:r>
                            <w:r w:rsidRPr="00062FD1">
                              <w:rPr>
                                <w:rFonts w:ascii="Times New Roman" w:hAnsi="Times New Roman" w:cs="Times New Roman"/>
                                <w:sz w:val="20"/>
                                <w:szCs w:val="20"/>
                                <w:lang w:val="en-GB" w:eastAsia="ko-KR"/>
                              </w:rPr>
                              <w:tab/>
                              <w:t>The RX UE’s active time includes the time in which sl-drx-on-DurationTimer is running.</w:t>
                            </w:r>
                          </w:p>
                          <w:p w14:paraId="6FD64875"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5:</w:t>
                            </w:r>
                            <w:r w:rsidRPr="00062FD1">
                              <w:rPr>
                                <w:rFonts w:ascii="Times New Roman" w:hAnsi="Times New Roman" w:cs="Times New Roman"/>
                                <w:sz w:val="20"/>
                                <w:szCs w:val="20"/>
                                <w:lang w:val="en-GB" w:eastAsia="ko-KR"/>
                              </w:rPr>
                              <w:tab/>
                              <w:t>For unicast, the TX UE behaviors should be specified to keep aligned with the RX UE regarding the DRX Active time. FFS the specific Spec impacts needed at the TX side.</w:t>
                            </w:r>
                          </w:p>
                          <w:p w14:paraId="0AA69E0D"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6:</w:t>
                            </w:r>
                            <w:r w:rsidRPr="00062FD1">
                              <w:rPr>
                                <w:rFonts w:ascii="Times New Roman" w:hAnsi="Times New Roman" w:cs="Times New Roman"/>
                                <w:sz w:val="20"/>
                                <w:szCs w:val="20"/>
                                <w:lang w:val="en-GB" w:eastAsia="ko-KR"/>
                              </w:rPr>
                              <w:tab/>
                              <w:t>For unicast, the RX UE maintains a separate SL inactivity timer for each pair of src/dest L2 ID.</w:t>
                            </w:r>
                          </w:p>
                          <w:p w14:paraId="350A21C7"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7:</w:t>
                            </w:r>
                            <w:r w:rsidRPr="00062FD1">
                              <w:rPr>
                                <w:rFonts w:ascii="Times New Roman" w:hAnsi="Times New Roman" w:cs="Times New Roman"/>
                                <w:sz w:val="20"/>
                                <w:szCs w:val="20"/>
                                <w:lang w:val="en-GB" w:eastAsia="ko-KR"/>
                              </w:rPr>
                              <w:tab/>
                              <w:t>For unicast, the SL inactivity timer value may take into consideration the QoS.  Whether any specification impacts are needed is FFS.</w:t>
                            </w:r>
                          </w:p>
                          <w:p w14:paraId="211F8A22"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8:</w:t>
                            </w:r>
                            <w:r w:rsidRPr="00062FD1">
                              <w:rPr>
                                <w:rFonts w:ascii="Times New Roman" w:hAnsi="Times New Roman" w:cs="Times New Roman"/>
                                <w:sz w:val="20"/>
                                <w:szCs w:val="20"/>
                                <w:lang w:val="en-GB" w:eastAsia="ko-KR"/>
                              </w:rPr>
                              <w:tab/>
                              <w:t>For unicast, RX UE starts/restarts the inactivity timer with the value configured for that pair of src/dest L2 ID.</w:t>
                            </w:r>
                          </w:p>
                          <w:p w14:paraId="520303EE"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9:</w:t>
                            </w:r>
                            <w:r w:rsidRPr="00062FD1">
                              <w:rPr>
                                <w:rFonts w:ascii="Times New Roman" w:hAnsi="Times New Roman" w:cs="Times New Roman"/>
                                <w:sz w:val="20"/>
                                <w:szCs w:val="20"/>
                                <w:lang w:val="en-GB" w:eastAsia="ko-KR"/>
                              </w:rPr>
                              <w:tab/>
                              <w:t>For unicast, the RX UE (re)starts the inactivity timer upon reception of a new SL data transmission from the RX UE perspective for that pair of src/dest L2 ID.</w:t>
                            </w:r>
                          </w:p>
                          <w:p w14:paraId="58BAA989"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10:</w:t>
                            </w:r>
                            <w:r w:rsidRPr="00062FD1">
                              <w:rPr>
                                <w:rFonts w:ascii="Times New Roman" w:hAnsi="Times New Roman" w:cs="Times New Roman"/>
                                <w:sz w:val="20"/>
                                <w:szCs w:val="20"/>
                                <w:lang w:val="en-GB" w:eastAsia="ko-KR"/>
                              </w:rPr>
                              <w:tab/>
                              <w:t>For unicast, the RX UE (re)starts the inactivity timer based on information in SCI (SCI1+SCI2).  FFS if the MAC layer can stop the inactivity timer.</w:t>
                            </w:r>
                          </w:p>
                          <w:p w14:paraId="0C06D213"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11:</w:t>
                            </w:r>
                            <w:r w:rsidRPr="00062FD1">
                              <w:rPr>
                                <w:rFonts w:ascii="Times New Roman" w:hAnsi="Times New Roman" w:cs="Times New Roman"/>
                                <w:sz w:val="20"/>
                                <w:szCs w:val="20"/>
                                <w:lang w:val="en-GB" w:eastAsia="ko-KR"/>
                              </w:rPr>
                              <w:tab/>
                              <w:t>For unicast, the RX UE (re)starts the inactivity timer in the first slot after SCI (SCI1+SCI2) reception.</w:t>
                            </w:r>
                          </w:p>
                          <w:p w14:paraId="6090E972" w14:textId="77777777" w:rsidR="00931A63" w:rsidRPr="00791E84" w:rsidRDefault="00931A63" w:rsidP="00931A63">
                            <w:pPr>
                              <w:pStyle w:val="3GPPText"/>
                              <w:rPr>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DDCF507" id="_x0000_s1027" type="#_x0000_t202" style="width:496.5pt;height:3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">
                <v:textbox>
                  <w:txbxContent>
                    <w:p w14:paraId="74A00132" w14:textId="77777777" w:rsidR="00931A63" w:rsidRPr="00062FD1" w:rsidRDefault="00931A63" w:rsidP="00931A63">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Agreements on details of timer</w:t>
                      </w:r>
                    </w:p>
                    <w:p w14:paraId="395ADB5E"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 xml:space="preserve">1: </w:t>
                      </w:r>
                      <w:r w:rsidRPr="00062FD1">
                        <w:rPr>
                          <w:rFonts w:ascii="Times New Roman" w:hAnsi="Times New Roman" w:cs="Times New Roman"/>
                          <w:sz w:val="20"/>
                          <w:szCs w:val="20"/>
                          <w:lang w:val="en-GB" w:eastAsia="ko-KR"/>
                        </w:rPr>
                        <w:tab/>
                        <w:t>The following parameters are supported as part of the SL DRX configuration for all cast types: sl-drx-StartOffset, sl-drx-Cycle, sl-drx-onDurationTimer, and sl-drx-SlotOffset.</w:t>
                      </w:r>
                    </w:p>
                    <w:p w14:paraId="6D9E76E5"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2:</w:t>
                      </w:r>
                      <w:r w:rsidRPr="00062FD1">
                        <w:rPr>
                          <w:rFonts w:ascii="Times New Roman" w:hAnsi="Times New Roman" w:cs="Times New Roman"/>
                          <w:sz w:val="20"/>
                          <w:szCs w:val="20"/>
                          <w:lang w:val="en-GB" w:eastAsia="ko-KR"/>
                        </w:rPr>
                        <w:tab/>
                        <w:t>The RX UE determines the symbol/slot/subframe associated with the start of the DRX cycle using the configured sl-drx-Cycle, sl-drx-StartOffset.  FFS on details.</w:t>
                      </w:r>
                    </w:p>
                    <w:p w14:paraId="73440F8C" w14:textId="77777777" w:rsidR="00931A63"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3:</w:t>
                      </w:r>
                      <w:r w:rsidRPr="00062FD1">
                        <w:rPr>
                          <w:rFonts w:ascii="Times New Roman" w:hAnsi="Times New Roman" w:cs="Times New Roman"/>
                          <w:sz w:val="20"/>
                          <w:szCs w:val="20"/>
                          <w:lang w:val="en-GB" w:eastAsia="ko-KR"/>
                        </w:rPr>
                        <w:tab/>
                        <w:t>The RX UE starts the sl-drx-onDurationTimer after sl-drx-slotOffset from the beginning of the subframe.</w:t>
                      </w:r>
                    </w:p>
                    <w:p w14:paraId="15155E7B"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4:</w:t>
                      </w:r>
                      <w:r w:rsidRPr="00062FD1">
                        <w:rPr>
                          <w:rFonts w:ascii="Times New Roman" w:hAnsi="Times New Roman" w:cs="Times New Roman"/>
                          <w:sz w:val="20"/>
                          <w:szCs w:val="20"/>
                          <w:lang w:val="en-GB" w:eastAsia="ko-KR"/>
                        </w:rPr>
                        <w:tab/>
                        <w:t>The RX UE’s active time includes the time in which sl-drx-on-DurationTimer is running.</w:t>
                      </w:r>
                    </w:p>
                    <w:p w14:paraId="6FD64875"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5:</w:t>
                      </w:r>
                      <w:r w:rsidRPr="00062FD1">
                        <w:rPr>
                          <w:rFonts w:ascii="Times New Roman" w:hAnsi="Times New Roman" w:cs="Times New Roman"/>
                          <w:sz w:val="20"/>
                          <w:szCs w:val="20"/>
                          <w:lang w:val="en-GB" w:eastAsia="ko-KR"/>
                        </w:rPr>
                        <w:tab/>
                        <w:t>For unicast, the TX UE behaviors should be specified to keep aligned with the RX UE regarding the DRX Active time. FFS the specific Spec impacts needed at the TX side.</w:t>
                      </w:r>
                    </w:p>
                    <w:p w14:paraId="0AA69E0D"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6:</w:t>
                      </w:r>
                      <w:r w:rsidRPr="00062FD1">
                        <w:rPr>
                          <w:rFonts w:ascii="Times New Roman" w:hAnsi="Times New Roman" w:cs="Times New Roman"/>
                          <w:sz w:val="20"/>
                          <w:szCs w:val="20"/>
                          <w:lang w:val="en-GB" w:eastAsia="ko-KR"/>
                        </w:rPr>
                        <w:tab/>
                        <w:t>For unicast, the RX UE maintains a separate SL inactivity timer for each pair of src/dest L2 ID.</w:t>
                      </w:r>
                    </w:p>
                    <w:p w14:paraId="350A21C7"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7:</w:t>
                      </w:r>
                      <w:r w:rsidRPr="00062FD1">
                        <w:rPr>
                          <w:rFonts w:ascii="Times New Roman" w:hAnsi="Times New Roman" w:cs="Times New Roman"/>
                          <w:sz w:val="20"/>
                          <w:szCs w:val="20"/>
                          <w:lang w:val="en-GB" w:eastAsia="ko-KR"/>
                        </w:rPr>
                        <w:tab/>
                        <w:t>For unicast, the SL inactivity timer value may take into consideration the QoS.  Whether any specification impacts are needed is FFS.</w:t>
                      </w:r>
                    </w:p>
                    <w:p w14:paraId="211F8A22"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8:</w:t>
                      </w:r>
                      <w:r w:rsidRPr="00062FD1">
                        <w:rPr>
                          <w:rFonts w:ascii="Times New Roman" w:hAnsi="Times New Roman" w:cs="Times New Roman"/>
                          <w:sz w:val="20"/>
                          <w:szCs w:val="20"/>
                          <w:lang w:val="en-GB" w:eastAsia="ko-KR"/>
                        </w:rPr>
                        <w:tab/>
                        <w:t>For unicast, RX UE starts/restarts the inactivity timer with the value configured for that pair of src/dest L2 ID.</w:t>
                      </w:r>
                    </w:p>
                    <w:p w14:paraId="520303EE"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9:</w:t>
                      </w:r>
                      <w:r w:rsidRPr="00062FD1">
                        <w:rPr>
                          <w:rFonts w:ascii="Times New Roman" w:hAnsi="Times New Roman" w:cs="Times New Roman"/>
                          <w:sz w:val="20"/>
                          <w:szCs w:val="20"/>
                          <w:lang w:val="en-GB" w:eastAsia="ko-KR"/>
                        </w:rPr>
                        <w:tab/>
                        <w:t>For unicast, the RX UE (re)starts the inactivity timer upon reception of a new SL data transmission from the RX UE perspective for that pair of src/dest L2 ID.</w:t>
                      </w:r>
                    </w:p>
                    <w:p w14:paraId="58BAA989"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10:</w:t>
                      </w:r>
                      <w:r w:rsidRPr="00062FD1">
                        <w:rPr>
                          <w:rFonts w:ascii="Times New Roman" w:hAnsi="Times New Roman" w:cs="Times New Roman"/>
                          <w:sz w:val="20"/>
                          <w:szCs w:val="20"/>
                          <w:lang w:val="en-GB" w:eastAsia="ko-KR"/>
                        </w:rPr>
                        <w:tab/>
                        <w:t>For unicast, the RX UE (re)starts the inactivity timer based on information in SCI (SCI1+SCI2).  FFS if the MAC layer can stop the inactivity timer.</w:t>
                      </w:r>
                    </w:p>
                    <w:p w14:paraId="0C06D213" w14:textId="77777777" w:rsidR="00931A63" w:rsidRPr="00062FD1" w:rsidRDefault="00931A63" w:rsidP="00931A63">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11:</w:t>
                      </w:r>
                      <w:r w:rsidRPr="00062FD1">
                        <w:rPr>
                          <w:rFonts w:ascii="Times New Roman" w:hAnsi="Times New Roman" w:cs="Times New Roman"/>
                          <w:sz w:val="20"/>
                          <w:szCs w:val="20"/>
                          <w:lang w:val="en-GB" w:eastAsia="ko-KR"/>
                        </w:rPr>
                        <w:tab/>
                        <w:t>For unicast, the RX UE (re)starts the inactivity timer in the first slot after SCI (SCI1+SCI2) reception.</w:t>
                      </w:r>
                    </w:p>
                    <w:p w14:paraId="6090E972" w14:textId="77777777" w:rsidR="00931A63" w:rsidRPr="00791E84" w:rsidRDefault="00931A63" w:rsidP="00931A63">
                      <w:pPr>
                        <w:pStyle w:val="3GPPText"/>
                        <w:rPr>
                          <w:lang w:val="en-GB" w:eastAsia="zh-CN"/>
                        </w:rPr>
                      </w:pPr>
                    </w:p>
                  </w:txbxContent>
                </v:textbox>
                <w10:anchorlock/>
              </v:shape>
            </w:pict>
          </mc:Fallback>
        </mc:AlternateContent>
      </w:r>
    </w:p>
    <w:p w14:paraId="7D82CDFE" w14:textId="6D06C5BB" w:rsidR="00600CA0" w:rsidRPr="00062FD1" w:rsidRDefault="00931A63" w:rsidP="00315C3F">
      <w:pPr>
        <w:pStyle w:val="3GPPNormalText"/>
        <w:rPr>
          <w:lang w:val="en-US" w:eastAsia="zh-CN"/>
        </w:rPr>
      </w:pPr>
      <w:r w:rsidRPr="00C91C11">
        <w:rPr>
          <w:rFonts w:ascii="Arial" w:hAnsi="Arial" w:cs="Arial"/>
          <w:noProof/>
          <w:lang w:val="en-US"/>
        </w:rPr>
        <w:lastRenderedPageBreak/>
        <mc:AlternateContent>
          <mc:Choice Requires="wps">
            <w:drawing>
              <wp:anchor distT="0" distB="0" distL="114300" distR="114300" simplePos="0" relativeHeight="251659264" behindDoc="0" locked="0" layoutInCell="1" allowOverlap="1" wp14:anchorId="6E4DD17D" wp14:editId="41DDC6D3">
                <wp:simplePos x="0" y="0"/>
                <wp:positionH relativeFrom="column">
                  <wp:posOffset>-2540</wp:posOffset>
                </wp:positionH>
                <wp:positionV relativeFrom="paragraph">
                  <wp:posOffset>1270</wp:posOffset>
                </wp:positionV>
                <wp:extent cx="6305550" cy="6807200"/>
                <wp:effectExtent l="0" t="0" r="19050" b="12700"/>
                <wp:wrapThrough wrapText="bothSides">
                  <wp:wrapPolygon edited="0">
                    <wp:start x="0" y="0"/>
                    <wp:lineTo x="0" y="21580"/>
                    <wp:lineTo x="21600" y="21580"/>
                    <wp:lineTo x="21600" y="0"/>
                    <wp:lineTo x="0" y="0"/>
                  </wp:wrapPolygon>
                </wp:wrapThrough>
                <wp:docPr id="1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6807200"/>
                        </a:xfrm>
                        <a:prstGeom prst="rect">
                          <a:avLst/>
                        </a:prstGeom>
                        <a:solidFill>
                          <a:srgbClr val="FFFFFF"/>
                        </a:solidFill>
                        <a:ln w="9525">
                          <a:solidFill>
                            <a:srgbClr val="000000"/>
                          </a:solidFill>
                          <a:miter lim="800000"/>
                          <a:headEnd/>
                          <a:tailEnd/>
                        </a:ln>
                      </wps:spPr>
                      <wps:txbx>
                        <w:txbxContent>
                          <w:p w14:paraId="7B4B9F86"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12:</w:t>
                            </w:r>
                            <w:r w:rsidRPr="00062FD1">
                              <w:rPr>
                                <w:rFonts w:ascii="Times New Roman" w:hAnsi="Times New Roman" w:cs="Times New Roman"/>
                                <w:sz w:val="20"/>
                                <w:szCs w:val="20"/>
                                <w:lang w:val="en-GB" w:eastAsia="ko-KR"/>
                              </w:rPr>
                              <w:tab/>
                              <w:t>For unicast, the TX UE maintains a timer corresponding to the SL Inactivity timer in the RX UE for each pair of src/dest L2 ID, and uses the timer as part of criterion for determining the allowable transmission time for the RX UE.</w:t>
                            </w:r>
                          </w:p>
                          <w:p w14:paraId="1F33DA6F"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13:</w:t>
                            </w:r>
                            <w:r w:rsidRPr="00062FD1">
                              <w:rPr>
                                <w:rFonts w:ascii="Times New Roman" w:hAnsi="Times New Roman" w:cs="Times New Roman"/>
                                <w:sz w:val="20"/>
                                <w:szCs w:val="20"/>
                                <w:lang w:val="en-GB" w:eastAsia="ko-KR"/>
                              </w:rPr>
                              <w:tab/>
                              <w:t>For unicast, the TX UE (re)starts its timer corresponding to the SL inactivity timer at the RX UE at the slot following an SCI transmission indicating a new data transmission. FFS the specific spec impacts needed at the TX side.</w:t>
                            </w:r>
                          </w:p>
                          <w:p w14:paraId="234F8674"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14:</w:t>
                            </w:r>
                            <w:r w:rsidRPr="00062FD1">
                              <w:rPr>
                                <w:rFonts w:ascii="Times New Roman" w:hAnsi="Times New Roman" w:cs="Times New Roman"/>
                                <w:sz w:val="20"/>
                                <w:szCs w:val="20"/>
                                <w:lang w:val="en-GB" w:eastAsia="ko-KR"/>
                              </w:rPr>
                              <w:tab/>
                              <w:t>SL Inactivity timer is supported for groupcast. FFS on the scenarios where it is supported.</w:t>
                            </w:r>
                          </w:p>
                          <w:p w14:paraId="3CE5D779"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15:</w:t>
                            </w:r>
                            <w:r w:rsidRPr="00062FD1">
                              <w:rPr>
                                <w:rFonts w:ascii="Times New Roman" w:hAnsi="Times New Roman" w:cs="Times New Roman"/>
                                <w:sz w:val="20"/>
                                <w:szCs w:val="20"/>
                                <w:lang w:val="en-GB" w:eastAsia="ko-KR"/>
                              </w:rPr>
                              <w:tab/>
                              <w:t>SL Inactivity timer is not supported for broadcast transmissions.</w:t>
                            </w:r>
                          </w:p>
                          <w:p w14:paraId="588813CC"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16:</w:t>
                            </w:r>
                            <w:r w:rsidRPr="00062FD1">
                              <w:rPr>
                                <w:rFonts w:ascii="Times New Roman" w:hAnsi="Times New Roman" w:cs="Times New Roman"/>
                                <w:sz w:val="20"/>
                                <w:szCs w:val="20"/>
                                <w:lang w:val="en-GB" w:eastAsia="ko-KR"/>
                              </w:rPr>
                              <w:tab/>
                              <w:t>The RX UE is active on sidelink (monitors SCI1+SCI2) as long as at least one of the SL inactivity timers associated with unicast or groupcast (if supported) is running.</w:t>
                            </w:r>
                          </w:p>
                          <w:p w14:paraId="776C66F4" w14:textId="77777777" w:rsidR="00062FD1" w:rsidRPr="00062FD1" w:rsidRDefault="00062FD1" w:rsidP="00062FD1">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17:</w:t>
                            </w:r>
                            <w:r w:rsidRPr="00062FD1">
                              <w:rPr>
                                <w:rFonts w:ascii="Times New Roman" w:hAnsi="Times New Roman" w:cs="Times New Roman"/>
                                <w:sz w:val="20"/>
                                <w:szCs w:val="20"/>
                                <w:lang w:val="en-GB" w:eastAsia="ko-KR"/>
                              </w:rPr>
                              <w:tab/>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14B6836C" w14:textId="275EF017" w:rsidR="00062FD1" w:rsidRDefault="00062FD1" w:rsidP="00062FD1">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18:</w:t>
                            </w:r>
                            <w:r w:rsidRPr="00062FD1">
                              <w:rPr>
                                <w:rFonts w:ascii="Times New Roman" w:hAnsi="Times New Roman" w:cs="Times New Roman"/>
                                <w:sz w:val="20"/>
                                <w:szCs w:val="20"/>
                                <w:lang w:val="en-GB" w:eastAsia="ko-KR"/>
                              </w:rPr>
                              <w:tab/>
                              <w:t>SL HARQ RTT timer and SL HARQ retransmission timer are maintained per SL HARQ process at the RX UE.</w:t>
                            </w:r>
                          </w:p>
                          <w:p w14:paraId="63E70F52"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19:</w:t>
                            </w:r>
                            <w:r w:rsidRPr="00931A63">
                              <w:rPr>
                                <w:rFonts w:ascii="Times New Roman" w:hAnsi="Times New Roman" w:cs="Times New Roman"/>
                                <w:sz w:val="20"/>
                                <w:szCs w:val="20"/>
                                <w:lang w:val="en-GB"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3243A205"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20:</w:t>
                            </w:r>
                            <w:r w:rsidRPr="00931A63">
                              <w:rPr>
                                <w:rFonts w:ascii="Times New Roman" w:hAnsi="Times New Roman" w:cs="Times New Roman"/>
                                <w:sz w:val="20"/>
                                <w:szCs w:val="20"/>
                                <w:lang w:val="en-GB" w:eastAsia="ko-KR"/>
                              </w:rPr>
                              <w:tab/>
                              <w:t>The value(s) of the SL HARQ RTT Timer, when explicitly configured and not determined via SCI (if agreed to do so), is determined by UE or NW implementation.</w:t>
                            </w:r>
                          </w:p>
                          <w:p w14:paraId="67AB5C80"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21:</w:t>
                            </w:r>
                            <w:r w:rsidRPr="00931A63">
                              <w:rPr>
                                <w:rFonts w:ascii="Times New Roman" w:hAnsi="Times New Roman" w:cs="Times New Roman"/>
                                <w:sz w:val="20"/>
                                <w:szCs w:val="20"/>
                                <w:lang w:val="en-GB" w:eastAsia="ko-KR"/>
                              </w:rPr>
                              <w:tab/>
                              <w:t>For unicast, sidelink retransmission timer can be supported for at least some cases of HARQ disabled transmissions. FFS whether HARQ RTT is supported or not.</w:t>
                            </w:r>
                          </w:p>
                          <w:p w14:paraId="34088DAA"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22:</w:t>
                            </w:r>
                            <w:r w:rsidRPr="00931A63">
                              <w:rPr>
                                <w:rFonts w:ascii="Times New Roman" w:hAnsi="Times New Roman" w:cs="Times New Roman"/>
                                <w:sz w:val="20"/>
                                <w:szCs w:val="20"/>
                                <w:lang w:val="en-GB" w:eastAsia="ko-KR"/>
                              </w:rPr>
                              <w:tab/>
                              <w:t>For transmissions with HARQ feedback, the RX UE starts the SL HARQ RTT timer in the symbol/slot following the end of PSFCH transmission.</w:t>
                            </w:r>
                          </w:p>
                          <w:p w14:paraId="44CEE752"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23:</w:t>
                            </w:r>
                            <w:r w:rsidRPr="00931A63">
                              <w:rPr>
                                <w:rFonts w:ascii="Times New Roman" w:hAnsi="Times New Roman" w:cs="Times New Roman"/>
                                <w:sz w:val="20"/>
                                <w:szCs w:val="20"/>
                                <w:lang w:val="en-GB" w:eastAsia="ko-KR"/>
                              </w:rPr>
                              <w:tab/>
                              <w:t>If the RX UE does not transmit PSFCH for a HARQ enabled transmission (e.g. due to UL/SL prioritization) the RX UE still starts the HARQ RTT timer in the symbol/slot following the end of PSFCH resource.</w:t>
                            </w:r>
                          </w:p>
                          <w:p w14:paraId="508D1838"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24:</w:t>
                            </w:r>
                            <w:r w:rsidRPr="00931A63">
                              <w:rPr>
                                <w:rFonts w:ascii="Times New Roman" w:hAnsi="Times New Roman" w:cs="Times New Roman"/>
                                <w:sz w:val="20"/>
                                <w:szCs w:val="20"/>
                                <w:lang w:val="en-GB" w:eastAsia="ko-KR"/>
                              </w:rPr>
                              <w:tab/>
                              <w:t>For cases where there is some uncertainty in the timing of a retransmission for a HARQ process (e.g. due to no retransmission resource indicated in the SCI, or possible reselection by the TX UE) the RX UE uses a configured retransmission timer.</w:t>
                            </w:r>
                          </w:p>
                          <w:p w14:paraId="4FE6F79B"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25:</w:t>
                            </w:r>
                            <w:r w:rsidRPr="00931A63">
                              <w:rPr>
                                <w:rFonts w:ascii="Times New Roman" w:hAnsi="Times New Roman" w:cs="Times New Roman"/>
                                <w:sz w:val="20"/>
                                <w:szCs w:val="20"/>
                                <w:lang w:val="en-GB" w:eastAsia="ko-KR"/>
                              </w:rPr>
                              <w:tab/>
                              <w:t>Retransmission timer can be started upon expiry of the HARQ RTT timer.</w:t>
                            </w:r>
                          </w:p>
                          <w:p w14:paraId="6AB5D849"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26:</w:t>
                            </w:r>
                            <w:r w:rsidRPr="00931A63">
                              <w:rPr>
                                <w:rFonts w:ascii="Times New Roman" w:hAnsi="Times New Roman" w:cs="Times New Roman"/>
                                <w:sz w:val="20"/>
                                <w:szCs w:val="20"/>
                                <w:lang w:val="en-GB" w:eastAsia="ko-KR"/>
                              </w:rPr>
                              <w:tab/>
                              <w:t>The value(s) of the SL retransmission timer can be determined by UE or NW implementation.</w:t>
                            </w:r>
                          </w:p>
                          <w:p w14:paraId="5D3766B3"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27:</w:t>
                            </w:r>
                            <w:r w:rsidRPr="00931A63">
                              <w:rPr>
                                <w:rFonts w:ascii="Times New Roman" w:hAnsi="Times New Roman" w:cs="Times New Roman"/>
                                <w:sz w:val="20"/>
                                <w:szCs w:val="20"/>
                                <w:lang w:val="en-GB" w:eastAsia="ko-KR"/>
                              </w:rPr>
                              <w:tab/>
                              <w:t>The SL active time of the RX UE includes the time in which any of its applicable sl-drx-OnDuration(s), sl-DRXInactivityTimer(s), or sl-drx-RetransmissionTimer(s) are running.</w:t>
                            </w:r>
                          </w:p>
                          <w:p w14:paraId="316BB65F"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28:</w:t>
                            </w:r>
                            <w:r w:rsidRPr="00931A63">
                              <w:rPr>
                                <w:rFonts w:ascii="Times New Roman" w:hAnsi="Times New Roman" w:cs="Times New Roman"/>
                                <w:sz w:val="20"/>
                                <w:szCs w:val="20"/>
                                <w:lang w:val="en-GB" w:eastAsia="ko-KR"/>
                              </w:rPr>
                              <w:tab/>
                              <w:t>Working assumption: The slots when the UE is expected CSI report following a CSI request is considered as SL active time.</w:t>
                            </w:r>
                          </w:p>
                          <w:p w14:paraId="0C403015"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29:</w:t>
                            </w:r>
                            <w:r w:rsidRPr="00931A63">
                              <w:rPr>
                                <w:rFonts w:ascii="Times New Roman" w:hAnsi="Times New Roman" w:cs="Times New Roman"/>
                                <w:sz w:val="20"/>
                                <w:szCs w:val="20"/>
                                <w:lang w:val="en-GB" w:eastAsia="ko-KR"/>
                              </w:rPr>
                              <w:tab/>
                              <w:t>RAN2 assumes LCP enhancements for ensuring a TX UE transmits data in the active time of an RX UE are needed. FFS on the resource (re)selection enhancements (e.g. limiting the resources to the active time for peer UE).</w:t>
                            </w:r>
                          </w:p>
                          <w:p w14:paraId="002D6040" w14:textId="77777777" w:rsidR="00931A63" w:rsidRPr="00062FD1" w:rsidRDefault="00931A63" w:rsidP="00062FD1">
                            <w:pPr>
                              <w:pStyle w:val="3GPPText"/>
                              <w:rPr>
                                <w:rFonts w:ascii="Times New Roman" w:hAnsi="Times New Roman" w:cs="Times New Roman"/>
                                <w:sz w:val="20"/>
                                <w:szCs w:val="20"/>
                                <w:lang w:val="en-GB" w:eastAsia="ko-KR"/>
                              </w:rPr>
                            </w:pPr>
                          </w:p>
                          <w:p w14:paraId="38DC858D" w14:textId="77777777" w:rsidR="00062FD1" w:rsidRPr="00062FD1" w:rsidRDefault="00062FD1" w:rsidP="00062FD1">
                            <w:pPr>
                              <w:pStyle w:val="3GPPText"/>
                              <w:rPr>
                                <w:rFonts w:ascii="Times New Roman" w:hAnsi="Times New Roman" w:cs="Times New Roman"/>
                                <w:sz w:val="20"/>
                                <w:szCs w:val="20"/>
                                <w:lang w:val="en-GB" w:eastAsia="ko-KR"/>
                              </w:rPr>
                            </w:pPr>
                          </w:p>
                          <w:p w14:paraId="7EFC385A" w14:textId="77777777" w:rsidR="00062FD1" w:rsidRPr="00492AE9" w:rsidRDefault="00062FD1" w:rsidP="00062FD1">
                            <w:pPr>
                              <w:pStyle w:val="3GPPText"/>
                              <w:rPr>
                                <w:lang w:val="en-US" w:eastAsia="zh-C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E4DD17D" id="_x0000_s1028" type="#_x0000_t202" style="position:absolute;left:0;text-align:left;margin-left:-.2pt;margin-top:.1pt;width:496.5pt;height:5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">
                <v:textbox>
                  <w:txbxContent>
                    <w:p w14:paraId="7B4B9F86"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12:</w:t>
                      </w:r>
                      <w:r w:rsidRPr="00062FD1">
                        <w:rPr>
                          <w:rFonts w:ascii="Times New Roman" w:hAnsi="Times New Roman" w:cs="Times New Roman"/>
                          <w:sz w:val="20"/>
                          <w:szCs w:val="20"/>
                          <w:lang w:val="en-GB" w:eastAsia="ko-KR"/>
                        </w:rPr>
                        <w:tab/>
                        <w:t>For unicast, the TX UE maintains a timer corresponding to the SL Inactivity timer in the RX UE for each pair of src/dest L2 ID, and uses the timer as part of criterion for determining the allowable transmission time for the RX UE.</w:t>
                      </w:r>
                    </w:p>
                    <w:p w14:paraId="1F33DA6F"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13:</w:t>
                      </w:r>
                      <w:r w:rsidRPr="00062FD1">
                        <w:rPr>
                          <w:rFonts w:ascii="Times New Roman" w:hAnsi="Times New Roman" w:cs="Times New Roman"/>
                          <w:sz w:val="20"/>
                          <w:szCs w:val="20"/>
                          <w:lang w:val="en-GB" w:eastAsia="ko-KR"/>
                        </w:rPr>
                        <w:tab/>
                        <w:t>For unicast, the TX UE (re)starts its timer corresponding to the SL inactivity timer at the RX UE at the slot following an SCI transmission indicating a new data transmission. FFS the specific spec impacts needed at the TX side.</w:t>
                      </w:r>
                    </w:p>
                    <w:p w14:paraId="234F8674"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14:</w:t>
                      </w:r>
                      <w:r w:rsidRPr="00062FD1">
                        <w:rPr>
                          <w:rFonts w:ascii="Times New Roman" w:hAnsi="Times New Roman" w:cs="Times New Roman"/>
                          <w:sz w:val="20"/>
                          <w:szCs w:val="20"/>
                          <w:lang w:val="en-GB" w:eastAsia="ko-KR"/>
                        </w:rPr>
                        <w:tab/>
                        <w:t>SL Inactivity timer is supported for groupcast. FFS on the scenarios where it is supported.</w:t>
                      </w:r>
                    </w:p>
                    <w:p w14:paraId="3CE5D779"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15:</w:t>
                      </w:r>
                      <w:r w:rsidRPr="00062FD1">
                        <w:rPr>
                          <w:rFonts w:ascii="Times New Roman" w:hAnsi="Times New Roman" w:cs="Times New Roman"/>
                          <w:sz w:val="20"/>
                          <w:szCs w:val="20"/>
                          <w:lang w:val="en-GB" w:eastAsia="ko-KR"/>
                        </w:rPr>
                        <w:tab/>
                        <w:t>SL Inactivity timer is not supported for broadcast transmissions.</w:t>
                      </w:r>
                    </w:p>
                    <w:p w14:paraId="588813CC" w14:textId="77777777" w:rsidR="00062FD1" w:rsidRPr="00062FD1" w:rsidRDefault="00062FD1" w:rsidP="00062FD1">
                      <w:pPr>
                        <w:pStyle w:val="3GPPText"/>
                        <w:spacing w:line="240" w:lineRule="auto"/>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16:</w:t>
                      </w:r>
                      <w:r w:rsidRPr="00062FD1">
                        <w:rPr>
                          <w:rFonts w:ascii="Times New Roman" w:hAnsi="Times New Roman" w:cs="Times New Roman"/>
                          <w:sz w:val="20"/>
                          <w:szCs w:val="20"/>
                          <w:lang w:val="en-GB" w:eastAsia="ko-KR"/>
                        </w:rPr>
                        <w:tab/>
                        <w:t>The RX UE is active on sidelink (monitors SCI1+SCI2) as long as at least one of the SL inactivity timers associated with unicast or groupcast (if supported) is running.</w:t>
                      </w:r>
                    </w:p>
                    <w:p w14:paraId="776C66F4" w14:textId="77777777" w:rsidR="00062FD1" w:rsidRPr="00062FD1" w:rsidRDefault="00062FD1" w:rsidP="00062FD1">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17:</w:t>
                      </w:r>
                      <w:r w:rsidRPr="00062FD1">
                        <w:rPr>
                          <w:rFonts w:ascii="Times New Roman" w:hAnsi="Times New Roman" w:cs="Times New Roman"/>
                          <w:sz w:val="20"/>
                          <w:szCs w:val="20"/>
                          <w:lang w:val="en-GB" w:eastAsia="ko-KR"/>
                        </w:rPr>
                        <w:tab/>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14B6836C" w14:textId="275EF017" w:rsidR="00062FD1" w:rsidRDefault="00062FD1" w:rsidP="00062FD1">
                      <w:pPr>
                        <w:pStyle w:val="3GPPText"/>
                        <w:rPr>
                          <w:rFonts w:ascii="Times New Roman" w:hAnsi="Times New Roman" w:cs="Times New Roman"/>
                          <w:sz w:val="20"/>
                          <w:szCs w:val="20"/>
                          <w:lang w:val="en-GB" w:eastAsia="ko-KR"/>
                        </w:rPr>
                      </w:pPr>
                      <w:r w:rsidRPr="00062FD1">
                        <w:rPr>
                          <w:rFonts w:ascii="Times New Roman" w:hAnsi="Times New Roman" w:cs="Times New Roman"/>
                          <w:sz w:val="20"/>
                          <w:szCs w:val="20"/>
                          <w:lang w:val="en-GB" w:eastAsia="ko-KR"/>
                        </w:rPr>
                        <w:t>18:</w:t>
                      </w:r>
                      <w:r w:rsidRPr="00062FD1">
                        <w:rPr>
                          <w:rFonts w:ascii="Times New Roman" w:hAnsi="Times New Roman" w:cs="Times New Roman"/>
                          <w:sz w:val="20"/>
                          <w:szCs w:val="20"/>
                          <w:lang w:val="en-GB" w:eastAsia="ko-KR"/>
                        </w:rPr>
                        <w:tab/>
                        <w:t>SL HARQ RTT timer and SL HARQ retransmission timer are maintained per SL HARQ process at the RX UE.</w:t>
                      </w:r>
                    </w:p>
                    <w:p w14:paraId="63E70F52"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19:</w:t>
                      </w:r>
                      <w:r w:rsidRPr="00931A63">
                        <w:rPr>
                          <w:rFonts w:ascii="Times New Roman" w:hAnsi="Times New Roman" w:cs="Times New Roman"/>
                          <w:sz w:val="20"/>
                          <w:szCs w:val="20"/>
                          <w:lang w:val="en-GB"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3243A205"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20:</w:t>
                      </w:r>
                      <w:r w:rsidRPr="00931A63">
                        <w:rPr>
                          <w:rFonts w:ascii="Times New Roman" w:hAnsi="Times New Roman" w:cs="Times New Roman"/>
                          <w:sz w:val="20"/>
                          <w:szCs w:val="20"/>
                          <w:lang w:val="en-GB" w:eastAsia="ko-KR"/>
                        </w:rPr>
                        <w:tab/>
                        <w:t>The value(s) of the SL HARQ RTT Timer, when explicitly configured and not determined via SCI (if agreed to do so), is determined by UE or NW implementation.</w:t>
                      </w:r>
                    </w:p>
                    <w:p w14:paraId="67AB5C80"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21:</w:t>
                      </w:r>
                      <w:r w:rsidRPr="00931A63">
                        <w:rPr>
                          <w:rFonts w:ascii="Times New Roman" w:hAnsi="Times New Roman" w:cs="Times New Roman"/>
                          <w:sz w:val="20"/>
                          <w:szCs w:val="20"/>
                          <w:lang w:val="en-GB" w:eastAsia="ko-KR"/>
                        </w:rPr>
                        <w:tab/>
                        <w:t>For unicast, sidelink retransmission timer can be supported for at least some cases of HARQ disabled transmissions. FFS whether HARQ RTT is supported or not.</w:t>
                      </w:r>
                    </w:p>
                    <w:p w14:paraId="34088DAA" w14:textId="77777777" w:rsidR="00931A63" w:rsidRPr="00931A63" w:rsidRDefault="00931A63" w:rsidP="00931A63">
                      <w:pPr>
                        <w:pStyle w:val="3GPPText"/>
                        <w:spacing w:line="240" w:lineRule="auto"/>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22:</w:t>
                      </w:r>
                      <w:r w:rsidRPr="00931A63">
                        <w:rPr>
                          <w:rFonts w:ascii="Times New Roman" w:hAnsi="Times New Roman" w:cs="Times New Roman"/>
                          <w:sz w:val="20"/>
                          <w:szCs w:val="20"/>
                          <w:lang w:val="en-GB" w:eastAsia="ko-KR"/>
                        </w:rPr>
                        <w:tab/>
                        <w:t>For transmissions with HARQ feedback, the RX UE starts the SL HARQ RTT timer in the symbol/slot following the end of PSFCH transmission.</w:t>
                      </w:r>
                    </w:p>
                    <w:p w14:paraId="44CEE752"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23:</w:t>
                      </w:r>
                      <w:r w:rsidRPr="00931A63">
                        <w:rPr>
                          <w:rFonts w:ascii="Times New Roman" w:hAnsi="Times New Roman" w:cs="Times New Roman"/>
                          <w:sz w:val="20"/>
                          <w:szCs w:val="20"/>
                          <w:lang w:val="en-GB" w:eastAsia="ko-KR"/>
                        </w:rPr>
                        <w:tab/>
                        <w:t>If the RX UE does not transmit PSFCH for a HARQ enabled transmission (e.g. due to UL/SL prioritization) the RX UE still starts the HARQ RTT timer in the symbol/slot following the end of PSFCH resource.</w:t>
                      </w:r>
                    </w:p>
                    <w:p w14:paraId="508D1838"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24:</w:t>
                      </w:r>
                      <w:r w:rsidRPr="00931A63">
                        <w:rPr>
                          <w:rFonts w:ascii="Times New Roman" w:hAnsi="Times New Roman" w:cs="Times New Roman"/>
                          <w:sz w:val="20"/>
                          <w:szCs w:val="20"/>
                          <w:lang w:val="en-GB" w:eastAsia="ko-KR"/>
                        </w:rPr>
                        <w:tab/>
                        <w:t>For cases where there is some uncertainty in the timing of a retransmission for a HARQ process (e.g. due to no retransmission resource indicated in the SCI, or possible reselection by the TX UE) the RX UE uses a configured retransmission timer.</w:t>
                      </w:r>
                    </w:p>
                    <w:p w14:paraId="4FE6F79B"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25:</w:t>
                      </w:r>
                      <w:r w:rsidRPr="00931A63">
                        <w:rPr>
                          <w:rFonts w:ascii="Times New Roman" w:hAnsi="Times New Roman" w:cs="Times New Roman"/>
                          <w:sz w:val="20"/>
                          <w:szCs w:val="20"/>
                          <w:lang w:val="en-GB" w:eastAsia="ko-KR"/>
                        </w:rPr>
                        <w:tab/>
                        <w:t>Retransmission timer can be started upon expiry of the HARQ RTT timer.</w:t>
                      </w:r>
                    </w:p>
                    <w:p w14:paraId="6AB5D849"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26:</w:t>
                      </w:r>
                      <w:r w:rsidRPr="00931A63">
                        <w:rPr>
                          <w:rFonts w:ascii="Times New Roman" w:hAnsi="Times New Roman" w:cs="Times New Roman"/>
                          <w:sz w:val="20"/>
                          <w:szCs w:val="20"/>
                          <w:lang w:val="en-GB" w:eastAsia="ko-KR"/>
                        </w:rPr>
                        <w:tab/>
                        <w:t>The value(s) of the SL retransmission timer can be determined by UE or NW implementation.</w:t>
                      </w:r>
                    </w:p>
                    <w:p w14:paraId="5D3766B3"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27:</w:t>
                      </w:r>
                      <w:r w:rsidRPr="00931A63">
                        <w:rPr>
                          <w:rFonts w:ascii="Times New Roman" w:hAnsi="Times New Roman" w:cs="Times New Roman"/>
                          <w:sz w:val="20"/>
                          <w:szCs w:val="20"/>
                          <w:lang w:val="en-GB" w:eastAsia="ko-KR"/>
                        </w:rPr>
                        <w:tab/>
                        <w:t>The SL active time of the RX UE includes the time in which any of its applicable sl-drx-OnDuration(s), sl-DRXInactivityTimer(s), or sl-drx-RetransmissionTimer(s) are running.</w:t>
                      </w:r>
                    </w:p>
                    <w:p w14:paraId="316BB65F"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28:</w:t>
                      </w:r>
                      <w:r w:rsidRPr="00931A63">
                        <w:rPr>
                          <w:rFonts w:ascii="Times New Roman" w:hAnsi="Times New Roman" w:cs="Times New Roman"/>
                          <w:sz w:val="20"/>
                          <w:szCs w:val="20"/>
                          <w:lang w:val="en-GB" w:eastAsia="ko-KR"/>
                        </w:rPr>
                        <w:tab/>
                        <w:t>Working assumption: The slots when the UE is expected CSI report following a CSI request is considered as SL active time.</w:t>
                      </w:r>
                    </w:p>
                    <w:p w14:paraId="0C403015" w14:textId="77777777" w:rsidR="00931A63" w:rsidRPr="00931A63" w:rsidRDefault="00931A63" w:rsidP="00931A63">
                      <w:pPr>
                        <w:pStyle w:val="3GPPText"/>
                        <w:rPr>
                          <w:rFonts w:ascii="Times New Roman" w:hAnsi="Times New Roman" w:cs="Times New Roman"/>
                          <w:sz w:val="20"/>
                          <w:szCs w:val="20"/>
                          <w:lang w:val="en-GB" w:eastAsia="ko-KR"/>
                        </w:rPr>
                      </w:pPr>
                      <w:r w:rsidRPr="00931A63">
                        <w:rPr>
                          <w:rFonts w:ascii="Times New Roman" w:hAnsi="Times New Roman" w:cs="Times New Roman"/>
                          <w:sz w:val="20"/>
                          <w:szCs w:val="20"/>
                          <w:lang w:val="en-GB" w:eastAsia="ko-KR"/>
                        </w:rPr>
                        <w:t>29:</w:t>
                      </w:r>
                      <w:r w:rsidRPr="00931A63">
                        <w:rPr>
                          <w:rFonts w:ascii="Times New Roman" w:hAnsi="Times New Roman" w:cs="Times New Roman"/>
                          <w:sz w:val="20"/>
                          <w:szCs w:val="20"/>
                          <w:lang w:val="en-GB" w:eastAsia="ko-KR"/>
                        </w:rPr>
                        <w:tab/>
                        <w:t>RAN2 assumes LCP enhancements for ensuring a TX UE transmits data in the active time of an RX UE are needed. FFS on the resource (re)selection enhancements (e.g. limiting the resources to the active time for peer UE).</w:t>
                      </w:r>
                    </w:p>
                    <w:p w14:paraId="002D6040" w14:textId="77777777" w:rsidR="00931A63" w:rsidRPr="00062FD1" w:rsidRDefault="00931A63" w:rsidP="00062FD1">
                      <w:pPr>
                        <w:pStyle w:val="3GPPText"/>
                        <w:rPr>
                          <w:rFonts w:ascii="Times New Roman" w:hAnsi="Times New Roman" w:cs="Times New Roman"/>
                          <w:sz w:val="20"/>
                          <w:szCs w:val="20"/>
                          <w:lang w:val="en-GB" w:eastAsia="ko-KR"/>
                        </w:rPr>
                      </w:pPr>
                    </w:p>
                    <w:p w14:paraId="38DC858D" w14:textId="77777777" w:rsidR="00062FD1" w:rsidRPr="00062FD1" w:rsidRDefault="00062FD1" w:rsidP="00062FD1">
                      <w:pPr>
                        <w:pStyle w:val="3GPPText"/>
                        <w:rPr>
                          <w:rFonts w:ascii="Times New Roman" w:hAnsi="Times New Roman" w:cs="Times New Roman"/>
                          <w:sz w:val="20"/>
                          <w:szCs w:val="20"/>
                          <w:lang w:val="en-GB" w:eastAsia="ko-KR"/>
                        </w:rPr>
                      </w:pPr>
                    </w:p>
                    <w:p w14:paraId="7EFC385A" w14:textId="77777777" w:rsidR="00062FD1" w:rsidRPr="00492AE9" w:rsidRDefault="00062FD1" w:rsidP="00062FD1">
                      <w:pPr>
                        <w:pStyle w:val="3GPPText"/>
                        <w:rPr>
                          <w:lang w:val="en-US" w:eastAsia="zh-CN"/>
                        </w:rPr>
                      </w:pPr>
                    </w:p>
                  </w:txbxContent>
                </v:textbox>
                <w10:wrap type="through"/>
              </v:shape>
            </w:pict>
          </mc:Fallback>
        </mc:AlternateContent>
      </w:r>
    </w:p>
    <w:p w14:paraId="32D71AD3" w14:textId="1E258223" w:rsidR="003F36EB" w:rsidRPr="00492AE9" w:rsidRDefault="000E5F43" w:rsidP="00315C3F">
      <w:pPr>
        <w:pStyle w:val="3GPPNormalText"/>
        <w:rPr>
          <w:lang w:val="en-US" w:eastAsia="zh-CN"/>
        </w:rPr>
      </w:pPr>
      <w:r w:rsidRPr="00492AE9">
        <w:rPr>
          <w:lang w:val="en-US" w:eastAsia="zh-CN"/>
        </w:rPr>
        <w:t>In Rel-16</w:t>
      </w:r>
      <w:r w:rsidR="007A69FC" w:rsidRPr="00492AE9">
        <w:rPr>
          <w:lang w:val="en-US" w:eastAsia="zh-CN"/>
        </w:rPr>
        <w:t>,</w:t>
      </w:r>
      <w:r w:rsidRPr="00492AE9">
        <w:rPr>
          <w:lang w:val="en-US" w:eastAsia="zh-CN"/>
        </w:rPr>
        <w:t xml:space="preserve"> </w:t>
      </w:r>
      <w:r w:rsidR="00282747" w:rsidRPr="00492AE9">
        <w:rPr>
          <w:lang w:val="en-US" w:eastAsia="zh-CN"/>
        </w:rPr>
        <w:t>DRX mechanisms are supported in order to achieve power saving in both</w:t>
      </w:r>
      <w:r w:rsidR="00EB1D1B" w:rsidRPr="00492AE9">
        <w:rPr>
          <w:lang w:val="en-US" w:eastAsia="zh-CN"/>
        </w:rPr>
        <w:t xml:space="preserve">, </w:t>
      </w:r>
      <w:r w:rsidR="00282747" w:rsidRPr="00492AE9">
        <w:rPr>
          <w:lang w:val="en-US" w:eastAsia="zh-CN"/>
        </w:rPr>
        <w:t>LTE and NR</w:t>
      </w:r>
      <w:r w:rsidRPr="00492AE9">
        <w:rPr>
          <w:lang w:val="en-US" w:eastAsia="zh-CN"/>
        </w:rPr>
        <w:t xml:space="preserve"> on the Uu</w:t>
      </w:r>
      <w:r w:rsidR="00282747" w:rsidRPr="00492AE9">
        <w:rPr>
          <w:lang w:val="en-US" w:eastAsia="zh-CN"/>
        </w:rPr>
        <w:t>.</w:t>
      </w:r>
      <w:r w:rsidR="003F36EB" w:rsidRPr="00492AE9">
        <w:rPr>
          <w:lang w:val="en-US" w:eastAsia="zh-CN"/>
        </w:rPr>
        <w:t xml:space="preserve">  </w:t>
      </w:r>
      <w:r w:rsidR="00EE50EB" w:rsidRPr="00492AE9">
        <w:rPr>
          <w:lang w:val="en-US" w:eastAsia="zh-CN"/>
        </w:rPr>
        <w:t xml:space="preserve">In case of NR, </w:t>
      </w:r>
      <w:r w:rsidR="003F36EB" w:rsidRPr="00492AE9">
        <w:rPr>
          <w:lang w:val="en-US" w:eastAsia="zh-CN"/>
        </w:rPr>
        <w:t>RRC connected UE</w:t>
      </w:r>
      <w:r w:rsidR="00EB1D1B" w:rsidRPr="00492AE9">
        <w:rPr>
          <w:lang w:val="en-US" w:eastAsia="zh-CN"/>
        </w:rPr>
        <w:t>s</w:t>
      </w:r>
      <w:r w:rsidR="00423AAA" w:rsidRPr="00492AE9">
        <w:rPr>
          <w:lang w:val="en-US" w:eastAsia="zh-CN"/>
        </w:rPr>
        <w:t xml:space="preserve"> </w:t>
      </w:r>
      <w:r w:rsidR="003F36EB" w:rsidRPr="00492AE9">
        <w:rPr>
          <w:lang w:val="en-US" w:eastAsia="zh-CN"/>
        </w:rPr>
        <w:t xml:space="preserve">monitor </w:t>
      </w:r>
      <w:r w:rsidR="00EE50EB" w:rsidRPr="00492AE9">
        <w:rPr>
          <w:lang w:val="en-US" w:eastAsia="zh-CN"/>
        </w:rPr>
        <w:t xml:space="preserve">PDCCH </w:t>
      </w:r>
      <w:r w:rsidR="003F36EB" w:rsidRPr="00492AE9">
        <w:rPr>
          <w:lang w:val="en-US" w:eastAsia="zh-CN"/>
        </w:rPr>
        <w:t xml:space="preserve">during </w:t>
      </w:r>
      <w:r w:rsidR="00145DDD" w:rsidRPr="00492AE9">
        <w:rPr>
          <w:lang w:val="en-US" w:eastAsia="zh-CN"/>
        </w:rPr>
        <w:t xml:space="preserve">ON </w:t>
      </w:r>
      <w:r w:rsidR="003F36EB" w:rsidRPr="00492AE9">
        <w:rPr>
          <w:lang w:val="en-US" w:eastAsia="zh-CN"/>
        </w:rPr>
        <w:t>duration. If the UE</w:t>
      </w:r>
      <w:r w:rsidR="00423AAA" w:rsidRPr="00492AE9">
        <w:rPr>
          <w:lang w:val="en-US" w:eastAsia="zh-CN"/>
        </w:rPr>
        <w:t>s</w:t>
      </w:r>
      <w:r w:rsidR="003F36EB" w:rsidRPr="00492AE9">
        <w:rPr>
          <w:lang w:val="en-US" w:eastAsia="zh-CN"/>
        </w:rPr>
        <w:t xml:space="preserve"> do not </w:t>
      </w:r>
      <w:r w:rsidR="00EE50EB" w:rsidRPr="00492AE9">
        <w:rPr>
          <w:lang w:val="en-US" w:eastAsia="zh-CN"/>
        </w:rPr>
        <w:t>receive PDCCH</w:t>
      </w:r>
      <w:r w:rsidR="003F36EB" w:rsidRPr="00492AE9">
        <w:rPr>
          <w:lang w:val="en-US" w:eastAsia="zh-CN"/>
        </w:rPr>
        <w:t xml:space="preserve"> during that period, </w:t>
      </w:r>
      <w:r w:rsidR="00423AAA" w:rsidRPr="00492AE9">
        <w:rPr>
          <w:lang w:val="en-US" w:eastAsia="zh-CN"/>
        </w:rPr>
        <w:t xml:space="preserve">they </w:t>
      </w:r>
      <w:r w:rsidR="003F36EB" w:rsidRPr="00492AE9">
        <w:rPr>
          <w:lang w:val="en-US" w:eastAsia="zh-CN"/>
        </w:rPr>
        <w:t xml:space="preserve">can sleep during </w:t>
      </w:r>
      <w:r w:rsidR="00423AAA" w:rsidRPr="00492AE9">
        <w:rPr>
          <w:lang w:val="en-US" w:eastAsia="zh-CN"/>
        </w:rPr>
        <w:t xml:space="preserve">the </w:t>
      </w:r>
      <w:r w:rsidR="003F36EB" w:rsidRPr="00492AE9">
        <w:rPr>
          <w:lang w:val="en-US" w:eastAsia="zh-CN"/>
        </w:rPr>
        <w:t>remaining DRX cycle. If the UE</w:t>
      </w:r>
      <w:r w:rsidR="00423AAA" w:rsidRPr="00492AE9">
        <w:rPr>
          <w:lang w:val="en-US" w:eastAsia="zh-CN"/>
        </w:rPr>
        <w:t xml:space="preserve">s </w:t>
      </w:r>
      <w:r w:rsidR="003F36EB" w:rsidRPr="00492AE9">
        <w:rPr>
          <w:lang w:val="en-US" w:eastAsia="zh-CN"/>
        </w:rPr>
        <w:t xml:space="preserve">receive a </w:t>
      </w:r>
      <w:r w:rsidR="00EE50EB" w:rsidRPr="00492AE9">
        <w:rPr>
          <w:lang w:val="en-US" w:eastAsia="zh-CN"/>
        </w:rPr>
        <w:t>PDCCH and successfully decode it</w:t>
      </w:r>
      <w:r w:rsidR="003F36EB" w:rsidRPr="00492AE9">
        <w:rPr>
          <w:lang w:val="en-US" w:eastAsia="zh-CN"/>
        </w:rPr>
        <w:t xml:space="preserve">, </w:t>
      </w:r>
      <w:r w:rsidR="00A84B4B" w:rsidRPr="00492AE9">
        <w:rPr>
          <w:lang w:val="en-US" w:eastAsia="zh-CN"/>
        </w:rPr>
        <w:t xml:space="preserve">the </w:t>
      </w:r>
      <w:r w:rsidR="003F36EB" w:rsidRPr="00492AE9">
        <w:rPr>
          <w:lang w:val="en-US" w:eastAsia="zh-CN"/>
        </w:rPr>
        <w:t xml:space="preserve">inactivity timer (re)starts and </w:t>
      </w:r>
      <w:r w:rsidR="00423AAA" w:rsidRPr="00492AE9">
        <w:rPr>
          <w:lang w:val="en-US" w:eastAsia="zh-CN"/>
        </w:rPr>
        <w:t xml:space="preserve">they </w:t>
      </w:r>
      <w:r w:rsidR="003F36EB" w:rsidRPr="00492AE9">
        <w:rPr>
          <w:lang w:val="en-US" w:eastAsia="zh-CN"/>
        </w:rPr>
        <w:t xml:space="preserve">can sleep during </w:t>
      </w:r>
      <w:r w:rsidR="00A84B4B" w:rsidRPr="00492AE9">
        <w:rPr>
          <w:lang w:val="en-US" w:eastAsia="zh-CN"/>
        </w:rPr>
        <w:t xml:space="preserve">the </w:t>
      </w:r>
      <w:r w:rsidR="003F36EB" w:rsidRPr="00492AE9">
        <w:rPr>
          <w:lang w:val="en-US" w:eastAsia="zh-CN"/>
        </w:rPr>
        <w:t>remaining DRX cycle from the moment whichever ends later [</w:t>
      </w:r>
      <w:r w:rsidR="006738F4" w:rsidRPr="00492AE9">
        <w:rPr>
          <w:lang w:val="en-US" w:eastAsia="zh-CN"/>
        </w:rPr>
        <w:t>3</w:t>
      </w:r>
      <w:r w:rsidR="003F36EB" w:rsidRPr="00492AE9">
        <w:rPr>
          <w:lang w:val="en-US" w:eastAsia="zh-CN"/>
        </w:rPr>
        <w:t xml:space="preserve">]. </w:t>
      </w:r>
    </w:p>
    <w:p w14:paraId="573D5044" w14:textId="71E47F6F" w:rsidR="00DE52A7" w:rsidRPr="00492AE9" w:rsidRDefault="00340BD5" w:rsidP="00494FC7">
      <w:pPr>
        <w:pStyle w:val="3GPPNormalText"/>
        <w:rPr>
          <w:lang w:val="en-US" w:eastAsia="zh-CN"/>
        </w:rPr>
      </w:pPr>
      <w:r w:rsidRPr="00492AE9">
        <w:rPr>
          <w:lang w:val="en-US" w:eastAsia="zh-CN"/>
        </w:rPr>
        <w:lastRenderedPageBreak/>
        <w:t xml:space="preserve">For V2X applications on the sidelink until </w:t>
      </w:r>
      <w:r w:rsidR="00222153" w:rsidRPr="00492AE9">
        <w:rPr>
          <w:lang w:val="en-US" w:eastAsia="zh-CN"/>
        </w:rPr>
        <w:t>R</w:t>
      </w:r>
      <w:r w:rsidRPr="00492AE9">
        <w:rPr>
          <w:lang w:val="en-US" w:eastAsia="zh-CN"/>
        </w:rPr>
        <w:t>el-16, any UE category is considered to be always</w:t>
      </w:r>
      <w:r w:rsidR="00B861DC" w:rsidRPr="00492AE9">
        <w:rPr>
          <w:lang w:val="en-US" w:eastAsia="zh-CN"/>
        </w:rPr>
        <w:t xml:space="preserve"> </w:t>
      </w:r>
      <w:r w:rsidRPr="00492AE9">
        <w:rPr>
          <w:lang w:val="en-US" w:eastAsia="zh-CN"/>
        </w:rPr>
        <w:t xml:space="preserve">on. </w:t>
      </w:r>
      <w:r w:rsidR="001132DE" w:rsidRPr="00492AE9">
        <w:rPr>
          <w:lang w:val="en-US" w:eastAsia="zh-CN"/>
        </w:rPr>
        <w:t xml:space="preserve"> DRX on the sidelink will </w:t>
      </w:r>
      <w:r w:rsidR="00894E11">
        <w:rPr>
          <w:lang w:val="en-US" w:eastAsia="zh-CN"/>
        </w:rPr>
        <w:t>enable</w:t>
      </w:r>
      <w:r w:rsidR="00894E11" w:rsidRPr="00492AE9">
        <w:rPr>
          <w:lang w:val="en-US" w:eastAsia="zh-CN"/>
        </w:rPr>
        <w:t xml:space="preserve"> </w:t>
      </w:r>
      <w:r w:rsidR="009360AF">
        <w:rPr>
          <w:lang w:val="en-US" w:eastAsia="zh-CN"/>
        </w:rPr>
        <w:t>P-</w:t>
      </w:r>
      <w:r w:rsidR="001132DE" w:rsidRPr="00492AE9">
        <w:rPr>
          <w:lang w:val="en-US" w:eastAsia="zh-CN"/>
        </w:rPr>
        <w:t>UEs</w:t>
      </w:r>
      <w:bookmarkStart w:id="0" w:name="_GoBack"/>
      <w:bookmarkEnd w:id="0"/>
      <w:r w:rsidR="001132DE" w:rsidRPr="00492AE9">
        <w:rPr>
          <w:lang w:val="en-US" w:eastAsia="zh-CN"/>
        </w:rPr>
        <w:t xml:space="preserve"> to save battery</w:t>
      </w:r>
      <w:r w:rsidR="004E5539" w:rsidRPr="00492AE9">
        <w:rPr>
          <w:lang w:val="en-US"/>
        </w:rPr>
        <w:t xml:space="preserve"> </w:t>
      </w:r>
      <w:r w:rsidR="004E5539" w:rsidRPr="00492AE9">
        <w:rPr>
          <w:lang w:val="en-US" w:eastAsia="zh-CN"/>
        </w:rPr>
        <w:t xml:space="preserve">as the UE </w:t>
      </w:r>
      <w:r w:rsidR="00894E11">
        <w:rPr>
          <w:lang w:val="en-US" w:eastAsia="zh-CN"/>
        </w:rPr>
        <w:t>will</w:t>
      </w:r>
      <w:r w:rsidR="00894E11" w:rsidRPr="00492AE9">
        <w:rPr>
          <w:lang w:val="en-US" w:eastAsia="zh-CN"/>
        </w:rPr>
        <w:t xml:space="preserve"> </w:t>
      </w:r>
      <w:r w:rsidR="004E5539" w:rsidRPr="00492AE9">
        <w:rPr>
          <w:lang w:val="en-US" w:eastAsia="zh-CN"/>
        </w:rPr>
        <w:t>receive and decode transmissions only during the DRX ON duration</w:t>
      </w:r>
      <w:r w:rsidR="00894E11">
        <w:rPr>
          <w:lang w:val="en-US" w:eastAsia="zh-CN"/>
        </w:rPr>
        <w:t xml:space="preserve"> in any type of coverage </w:t>
      </w:r>
      <w:r w:rsidR="001132DE" w:rsidRPr="00492AE9">
        <w:rPr>
          <w:lang w:val="en-US" w:eastAsia="zh-CN"/>
        </w:rPr>
        <w:t xml:space="preserve">scenario. DRX in Rel-17 is required for </w:t>
      </w:r>
      <w:r w:rsidR="00563172" w:rsidRPr="00492AE9">
        <w:rPr>
          <w:lang w:val="en-US" w:eastAsia="zh-CN"/>
        </w:rPr>
        <w:t xml:space="preserve">certain </w:t>
      </w:r>
      <w:r w:rsidR="001132DE" w:rsidRPr="00492AE9">
        <w:rPr>
          <w:lang w:val="en-US" w:eastAsia="zh-CN"/>
        </w:rPr>
        <w:t>V2X use cases</w:t>
      </w:r>
      <w:r w:rsidR="00CB5C76" w:rsidRPr="00492AE9">
        <w:rPr>
          <w:lang w:val="en-US" w:eastAsia="zh-CN"/>
        </w:rPr>
        <w:t>, e.g.</w:t>
      </w:r>
      <w:r w:rsidR="00D6562C" w:rsidRPr="00492AE9">
        <w:rPr>
          <w:lang w:val="en-US" w:eastAsia="zh-CN"/>
        </w:rPr>
        <w:t>,</w:t>
      </w:r>
      <w:r w:rsidR="00CB5C76" w:rsidRPr="00492AE9">
        <w:rPr>
          <w:lang w:val="en-US" w:eastAsia="zh-CN"/>
        </w:rPr>
        <w:t xml:space="preserve"> </w:t>
      </w:r>
      <w:r w:rsidR="001132DE" w:rsidRPr="00492AE9">
        <w:rPr>
          <w:lang w:val="en-US" w:eastAsia="zh-CN"/>
        </w:rPr>
        <w:t>for P-UEs in public safety</w:t>
      </w:r>
      <w:r w:rsidR="00563172" w:rsidRPr="00492AE9">
        <w:rPr>
          <w:lang w:val="en-US" w:eastAsia="zh-CN"/>
        </w:rPr>
        <w:t>,</w:t>
      </w:r>
      <w:r w:rsidR="001132DE" w:rsidRPr="00492AE9">
        <w:rPr>
          <w:lang w:val="en-US" w:eastAsia="zh-CN"/>
        </w:rPr>
        <w:t xml:space="preserve"> where power consumption </w:t>
      </w:r>
      <w:r w:rsidR="00CB5C76" w:rsidRPr="00492AE9">
        <w:rPr>
          <w:lang w:val="en-US" w:eastAsia="zh-CN"/>
        </w:rPr>
        <w:t xml:space="preserve">of </w:t>
      </w:r>
      <w:r w:rsidR="001132DE" w:rsidRPr="00492AE9">
        <w:rPr>
          <w:lang w:val="en-US" w:eastAsia="zh-CN"/>
        </w:rPr>
        <w:t xml:space="preserve">the UEs needs to be minimized. </w:t>
      </w:r>
      <w:r w:rsidR="0028126A" w:rsidRPr="00492AE9">
        <w:rPr>
          <w:lang w:val="en-US" w:eastAsia="zh-CN"/>
        </w:rPr>
        <w:t>For SL</w:t>
      </w:r>
      <w:r w:rsidR="00CB5C76" w:rsidRPr="00492AE9">
        <w:rPr>
          <w:lang w:val="en-US" w:eastAsia="zh-CN"/>
        </w:rPr>
        <w:t xml:space="preserve"> </w:t>
      </w:r>
      <w:r w:rsidR="0028126A" w:rsidRPr="00492AE9">
        <w:rPr>
          <w:lang w:val="en-US" w:eastAsia="zh-CN"/>
        </w:rPr>
        <w:t>DRX</w:t>
      </w:r>
      <w:r w:rsidR="00563172" w:rsidRPr="00492AE9">
        <w:rPr>
          <w:lang w:val="en-US" w:eastAsia="zh-CN"/>
        </w:rPr>
        <w:t>,</w:t>
      </w:r>
      <w:r w:rsidR="0028126A" w:rsidRPr="00492AE9">
        <w:rPr>
          <w:lang w:val="en-US" w:eastAsia="zh-CN"/>
        </w:rPr>
        <w:t xml:space="preserve"> to work efficiently</w:t>
      </w:r>
      <w:r w:rsidR="00563172" w:rsidRPr="00492AE9">
        <w:rPr>
          <w:lang w:val="en-US" w:eastAsia="zh-CN"/>
        </w:rPr>
        <w:t>,</w:t>
      </w:r>
      <w:r w:rsidR="0028126A" w:rsidRPr="00492AE9">
        <w:rPr>
          <w:lang w:val="en-US" w:eastAsia="zh-CN"/>
        </w:rPr>
        <w:t xml:space="preserve"> major challenges are to align the DRX configuration</w:t>
      </w:r>
      <w:r w:rsidR="00894E11">
        <w:rPr>
          <w:lang w:val="en-US" w:eastAsia="zh-CN"/>
        </w:rPr>
        <w:t xml:space="preserve">, first, </w:t>
      </w:r>
      <w:r w:rsidR="0028126A" w:rsidRPr="00492AE9">
        <w:rPr>
          <w:lang w:val="en-US" w:eastAsia="zh-CN"/>
        </w:rPr>
        <w:t xml:space="preserve">between Uu and SL in case of Mode 1 </w:t>
      </w:r>
      <w:r w:rsidR="00894E11">
        <w:rPr>
          <w:lang w:val="en-US" w:eastAsia="zh-CN"/>
        </w:rPr>
        <w:t>and second,</w:t>
      </w:r>
      <w:r w:rsidR="007E6897" w:rsidRPr="00492AE9">
        <w:rPr>
          <w:lang w:val="en-US" w:eastAsia="zh-CN"/>
        </w:rPr>
        <w:t xml:space="preserve"> amongst UEs in case of </w:t>
      </w:r>
      <w:r w:rsidR="0028126A" w:rsidRPr="00492AE9">
        <w:rPr>
          <w:lang w:val="en-US" w:eastAsia="zh-CN"/>
        </w:rPr>
        <w:t>out of coverage</w:t>
      </w:r>
      <w:r w:rsidR="007E6897" w:rsidRPr="00492AE9">
        <w:rPr>
          <w:lang w:val="en-US" w:eastAsia="zh-CN"/>
        </w:rPr>
        <w:t xml:space="preserve">. </w:t>
      </w:r>
      <w:r w:rsidR="001132DE" w:rsidRPr="00492AE9">
        <w:rPr>
          <w:lang w:val="en-US" w:eastAsia="zh-CN"/>
        </w:rPr>
        <w:t xml:space="preserve">The following contribution </w:t>
      </w:r>
      <w:r w:rsidR="00FF227F" w:rsidRPr="00492AE9">
        <w:rPr>
          <w:lang w:val="en-US" w:eastAsia="zh-CN"/>
        </w:rPr>
        <w:t xml:space="preserve">discusses </w:t>
      </w:r>
      <w:r w:rsidR="00866B14" w:rsidRPr="00492AE9">
        <w:rPr>
          <w:lang w:val="en-US" w:eastAsia="zh-CN"/>
        </w:rPr>
        <w:t xml:space="preserve">some aspects of </w:t>
      </w:r>
      <w:r w:rsidR="001132DE" w:rsidRPr="00492AE9">
        <w:rPr>
          <w:lang w:val="en-US" w:eastAsia="zh-CN"/>
        </w:rPr>
        <w:t xml:space="preserve">DRX </w:t>
      </w:r>
      <w:r w:rsidR="00007D13" w:rsidRPr="00492AE9">
        <w:rPr>
          <w:lang w:val="en-US" w:eastAsia="zh-CN"/>
        </w:rPr>
        <w:t>o</w:t>
      </w:r>
      <w:r w:rsidR="001132DE" w:rsidRPr="00492AE9">
        <w:rPr>
          <w:lang w:val="en-US" w:eastAsia="zh-CN"/>
        </w:rPr>
        <w:t xml:space="preserve">n </w:t>
      </w:r>
      <w:r w:rsidR="00007D13" w:rsidRPr="00492AE9">
        <w:rPr>
          <w:lang w:val="en-US" w:eastAsia="zh-CN"/>
        </w:rPr>
        <w:t xml:space="preserve">the </w:t>
      </w:r>
      <w:r w:rsidR="001132DE" w:rsidRPr="00492AE9">
        <w:rPr>
          <w:lang w:val="en-US" w:eastAsia="zh-CN"/>
        </w:rPr>
        <w:t>SL.</w:t>
      </w:r>
    </w:p>
    <w:p w14:paraId="402378CF" w14:textId="539C098F" w:rsidR="00437AD6" w:rsidRPr="00D167D2" w:rsidRDefault="00075705" w:rsidP="003E61B3">
      <w:pPr>
        <w:pStyle w:val="Heading1"/>
        <w:numPr>
          <w:ilvl w:val="0"/>
          <w:numId w:val="5"/>
        </w:numPr>
        <w:rPr>
          <w:lang w:eastAsia="ja-JP"/>
        </w:rPr>
      </w:pPr>
      <w:r>
        <w:rPr>
          <w:snapToGrid w:val="0"/>
          <w:lang w:val="en-US"/>
        </w:rPr>
        <w:t>Discussion</w:t>
      </w:r>
    </w:p>
    <w:p w14:paraId="4C4AC181" w14:textId="3B15B29D" w:rsidR="00E66F4B" w:rsidRDefault="00961A83" w:rsidP="00315C3F">
      <w:pPr>
        <w:pStyle w:val="3GPPNormalText"/>
        <w:rPr>
          <w:lang w:val="en-GB"/>
        </w:rPr>
      </w:pPr>
      <w:bookmarkStart w:id="1" w:name="_Toc43290706"/>
      <w:bookmarkStart w:id="2" w:name="_Toc43290707"/>
      <w:bookmarkStart w:id="3" w:name="_Toc43290708"/>
      <w:bookmarkStart w:id="4" w:name="_Toc43290709"/>
      <w:bookmarkEnd w:id="1"/>
      <w:bookmarkEnd w:id="2"/>
      <w:bookmarkEnd w:id="3"/>
      <w:bookmarkEnd w:id="4"/>
      <w:r>
        <w:rPr>
          <w:lang w:val="en-GB"/>
        </w:rPr>
        <w:t>Until Rel</w:t>
      </w:r>
      <w:r w:rsidR="004E5539">
        <w:rPr>
          <w:lang w:val="en-GB"/>
        </w:rPr>
        <w:t>-</w:t>
      </w:r>
      <w:r w:rsidR="00C061C5">
        <w:rPr>
          <w:lang w:val="en-GB"/>
        </w:rPr>
        <w:t>16</w:t>
      </w:r>
      <w:r w:rsidR="00A63863">
        <w:rPr>
          <w:lang w:val="en-GB"/>
        </w:rPr>
        <w:t>,</w:t>
      </w:r>
      <w:r>
        <w:rPr>
          <w:lang w:val="en-GB"/>
        </w:rPr>
        <w:t xml:space="preserve"> a sidelink UE </w:t>
      </w:r>
      <w:r w:rsidR="005472D2">
        <w:rPr>
          <w:lang w:val="en-GB"/>
        </w:rPr>
        <w:t>always monitors</w:t>
      </w:r>
      <w:r w:rsidRPr="00961A83">
        <w:rPr>
          <w:lang w:val="en-GB"/>
        </w:rPr>
        <w:t xml:space="preserve"> all </w:t>
      </w:r>
      <w:r w:rsidR="005472D2">
        <w:rPr>
          <w:lang w:val="en-GB"/>
        </w:rPr>
        <w:t>configured</w:t>
      </w:r>
      <w:r w:rsidR="005472D2" w:rsidRPr="00961A83">
        <w:rPr>
          <w:lang w:val="en-GB"/>
        </w:rPr>
        <w:t xml:space="preserve"> </w:t>
      </w:r>
      <w:r w:rsidRPr="00961A83">
        <w:rPr>
          <w:lang w:val="en-GB"/>
        </w:rPr>
        <w:t xml:space="preserve">reception resource pools. </w:t>
      </w:r>
      <w:r w:rsidR="00866A77" w:rsidRPr="00492AE9">
        <w:rPr>
          <w:lang w:val="en-US"/>
        </w:rPr>
        <w:t xml:space="preserve">This impacts especially the power consumption of </w:t>
      </w:r>
      <w:r w:rsidR="00894E11">
        <w:rPr>
          <w:lang w:val="en-US"/>
        </w:rPr>
        <w:t>P-</w:t>
      </w:r>
      <w:r w:rsidR="00866A77" w:rsidRPr="00492AE9">
        <w:rPr>
          <w:lang w:val="en-US"/>
        </w:rPr>
        <w:t xml:space="preserve">UEs causing the risk that P-UEs may run out of battery and thus, </w:t>
      </w:r>
      <w:r w:rsidR="0023202F">
        <w:rPr>
          <w:lang w:val="en-US"/>
        </w:rPr>
        <w:t xml:space="preserve">are </w:t>
      </w:r>
      <w:r w:rsidR="00866A77" w:rsidRPr="00492AE9">
        <w:rPr>
          <w:lang w:val="en-US"/>
        </w:rPr>
        <w:t xml:space="preserve">no longer </w:t>
      </w:r>
      <w:r w:rsidR="00EA1F0E" w:rsidRPr="00492AE9">
        <w:rPr>
          <w:lang w:val="en-US"/>
        </w:rPr>
        <w:t xml:space="preserve">be able to transmit and </w:t>
      </w:r>
      <w:r w:rsidR="00866A77" w:rsidRPr="00492AE9">
        <w:rPr>
          <w:lang w:val="en-US"/>
        </w:rPr>
        <w:t xml:space="preserve">receive safety critical V2X notifications. </w:t>
      </w:r>
      <w:r w:rsidRPr="00961A83">
        <w:rPr>
          <w:lang w:val="en-GB"/>
        </w:rPr>
        <w:t xml:space="preserve">In order to reduce the power consumption over PC5, </w:t>
      </w:r>
      <w:r w:rsidR="00986EE6">
        <w:rPr>
          <w:lang w:val="en-GB"/>
        </w:rPr>
        <w:t>an efficient approach</w:t>
      </w:r>
      <w:r w:rsidRPr="00961A83">
        <w:rPr>
          <w:lang w:val="en-GB"/>
        </w:rPr>
        <w:t xml:space="preserve"> is to apply DRX mechanism to PC5</w:t>
      </w:r>
      <w:r w:rsidR="00986EE6">
        <w:rPr>
          <w:lang w:val="en-GB"/>
        </w:rPr>
        <w:t>,</w:t>
      </w:r>
      <w:r w:rsidRPr="00961A83">
        <w:rPr>
          <w:lang w:val="en-GB"/>
        </w:rPr>
        <w:t xml:space="preserve"> so that </w:t>
      </w:r>
      <w:r w:rsidR="00866A77">
        <w:rPr>
          <w:lang w:val="en-GB"/>
        </w:rPr>
        <w:t>power saving</w:t>
      </w:r>
      <w:r w:rsidR="00866A77" w:rsidRPr="00961A83">
        <w:rPr>
          <w:lang w:val="en-GB"/>
        </w:rPr>
        <w:t xml:space="preserve"> </w:t>
      </w:r>
      <w:r w:rsidRPr="00961A83">
        <w:rPr>
          <w:lang w:val="en-GB"/>
        </w:rPr>
        <w:t>UE</w:t>
      </w:r>
      <w:r w:rsidR="00F37B32">
        <w:rPr>
          <w:lang w:val="en-GB"/>
        </w:rPr>
        <w:t>s</w:t>
      </w:r>
      <w:r w:rsidRPr="00961A83">
        <w:rPr>
          <w:lang w:val="en-GB"/>
        </w:rPr>
        <w:t xml:space="preserve"> </w:t>
      </w:r>
      <w:r w:rsidR="00866A77">
        <w:rPr>
          <w:lang w:val="en-GB"/>
        </w:rPr>
        <w:t>will</w:t>
      </w:r>
      <w:r w:rsidR="00866A77" w:rsidRPr="00961A83">
        <w:rPr>
          <w:lang w:val="en-GB"/>
        </w:rPr>
        <w:t xml:space="preserve"> </w:t>
      </w:r>
      <w:r w:rsidRPr="00961A83">
        <w:rPr>
          <w:lang w:val="en-GB"/>
        </w:rPr>
        <w:t xml:space="preserve">only monitor the necessary resources during </w:t>
      </w:r>
      <w:r w:rsidR="00986EE6">
        <w:rPr>
          <w:lang w:val="en-GB"/>
        </w:rPr>
        <w:t>defined</w:t>
      </w:r>
      <w:r w:rsidR="00986EE6" w:rsidRPr="00961A83">
        <w:rPr>
          <w:lang w:val="en-GB"/>
        </w:rPr>
        <w:t xml:space="preserve"> </w:t>
      </w:r>
      <w:r w:rsidRPr="00961A83">
        <w:rPr>
          <w:lang w:val="en-GB"/>
        </w:rPr>
        <w:t>period</w:t>
      </w:r>
      <w:r w:rsidR="00F37B32">
        <w:rPr>
          <w:lang w:val="en-GB"/>
        </w:rPr>
        <w:t>s</w:t>
      </w:r>
      <w:r w:rsidR="00C24B2C">
        <w:rPr>
          <w:lang w:val="en-GB"/>
        </w:rPr>
        <w:t>.</w:t>
      </w:r>
    </w:p>
    <w:p w14:paraId="602FBE3B" w14:textId="4359B46C" w:rsidR="000D7339" w:rsidRDefault="00E91289" w:rsidP="006508F3">
      <w:pPr>
        <w:pStyle w:val="3GPPNormalText"/>
        <w:rPr>
          <w:lang w:val="en-GB"/>
        </w:rPr>
      </w:pPr>
      <w:bookmarkStart w:id="5" w:name="_Toc53746000"/>
      <w:bookmarkStart w:id="6" w:name="_Toc53746081"/>
      <w:bookmarkEnd w:id="5"/>
      <w:bookmarkEnd w:id="6"/>
      <w:r w:rsidRPr="00E91289">
        <w:rPr>
          <w:lang w:val="en-GB"/>
        </w:rPr>
        <w:t>Regardless of the cast type, RAN2 #113</w:t>
      </w:r>
      <w:r w:rsidR="00C70C7F">
        <w:rPr>
          <w:lang w:val="en-GB"/>
        </w:rPr>
        <w:t>-e</w:t>
      </w:r>
      <w:r w:rsidRPr="00E91289">
        <w:rPr>
          <w:lang w:val="en-GB"/>
        </w:rPr>
        <w:t xml:space="preserve"> agreed on a timer-based approach for SL DRX. In </w:t>
      </w:r>
      <w:r w:rsidR="000D7339">
        <w:rPr>
          <w:lang w:val="en-GB"/>
        </w:rPr>
        <w:t xml:space="preserve">the </w:t>
      </w:r>
      <w:r w:rsidRPr="00E91289">
        <w:rPr>
          <w:lang w:val="en-GB"/>
        </w:rPr>
        <w:t xml:space="preserve">email discussion [703], different timers have been discussed and how to handle </w:t>
      </w:r>
      <w:r w:rsidR="000D7339">
        <w:rPr>
          <w:lang w:val="en-GB"/>
        </w:rPr>
        <w:t>them</w:t>
      </w:r>
      <w:r w:rsidR="000D7339" w:rsidRPr="00E91289">
        <w:rPr>
          <w:lang w:val="en-GB"/>
        </w:rPr>
        <w:t xml:space="preserve"> </w:t>
      </w:r>
      <w:r w:rsidRPr="00E91289">
        <w:rPr>
          <w:lang w:val="en-GB"/>
        </w:rPr>
        <w:t xml:space="preserve">on the RX or the TX side.  </w:t>
      </w:r>
    </w:p>
    <w:p w14:paraId="0A85732B" w14:textId="30566BBB" w:rsidR="00E65C5A" w:rsidRDefault="00E91289" w:rsidP="006508F3">
      <w:pPr>
        <w:pStyle w:val="3GPPNormalText"/>
        <w:rPr>
          <w:lang w:val="en-GB"/>
        </w:rPr>
      </w:pPr>
      <w:r w:rsidRPr="00E91289">
        <w:rPr>
          <w:lang w:val="en-GB"/>
        </w:rPr>
        <w:t xml:space="preserve">In unicast, a UE </w:t>
      </w:r>
      <w:r w:rsidR="00C8630F">
        <w:rPr>
          <w:lang w:val="en-GB"/>
        </w:rPr>
        <w:t>may</w:t>
      </w:r>
      <w:r w:rsidR="00C8630F" w:rsidRPr="00E91289">
        <w:rPr>
          <w:lang w:val="en-GB"/>
        </w:rPr>
        <w:t xml:space="preserve"> </w:t>
      </w:r>
      <w:r w:rsidRPr="00E91289">
        <w:rPr>
          <w:lang w:val="en-GB"/>
        </w:rPr>
        <w:t xml:space="preserve">have multiple pairs of links established supporting different QoS, services, or traffic patterns. Therefore, </w:t>
      </w:r>
      <w:r w:rsidR="000D7339">
        <w:rPr>
          <w:lang w:val="en-GB"/>
        </w:rPr>
        <w:t xml:space="preserve">configuring </w:t>
      </w:r>
      <w:r w:rsidRPr="00E91289">
        <w:rPr>
          <w:lang w:val="en-GB"/>
        </w:rPr>
        <w:t>the inactivity timer</w:t>
      </w:r>
      <w:r w:rsidR="000D7339">
        <w:rPr>
          <w:lang w:val="en-GB"/>
        </w:rPr>
        <w:t xml:space="preserve"> </w:t>
      </w:r>
      <w:r w:rsidRPr="00E91289">
        <w:rPr>
          <w:lang w:val="en-GB"/>
        </w:rPr>
        <w:t xml:space="preserve">in the case of unicast should be </w:t>
      </w:r>
      <w:r w:rsidR="000D7339">
        <w:rPr>
          <w:lang w:val="en-GB"/>
        </w:rPr>
        <w:t>done o</w:t>
      </w:r>
      <w:r w:rsidRPr="00E91289">
        <w:rPr>
          <w:lang w:val="en-GB"/>
        </w:rPr>
        <w:t xml:space="preserve">n a per link </w:t>
      </w:r>
      <w:r w:rsidR="000D7339">
        <w:rPr>
          <w:lang w:val="en-GB"/>
        </w:rPr>
        <w:t>basis</w:t>
      </w:r>
      <w:r w:rsidRPr="00E91289">
        <w:rPr>
          <w:lang w:val="en-GB"/>
        </w:rPr>
        <w:t>, i.e., a separate inactivity timer for each pair of source and destination layer 2 ID.</w:t>
      </w:r>
      <w:r w:rsidR="009E03BC">
        <w:rPr>
          <w:lang w:val="en-GB"/>
        </w:rPr>
        <w:t xml:space="preserve"> </w:t>
      </w:r>
      <w:r w:rsidR="00C8630F">
        <w:rPr>
          <w:lang w:val="en-GB"/>
        </w:rPr>
        <w:t>A s</w:t>
      </w:r>
      <w:r w:rsidR="009E03BC">
        <w:rPr>
          <w:lang w:val="en-GB"/>
        </w:rPr>
        <w:t>imilar principle should be adapted for groupcast. Also,</w:t>
      </w:r>
      <w:r w:rsidRPr="00E91289">
        <w:rPr>
          <w:lang w:val="en-GB"/>
        </w:rPr>
        <w:t xml:space="preserve"> </w:t>
      </w:r>
      <w:r w:rsidR="009E03BC">
        <w:rPr>
          <w:lang w:val="en-GB"/>
        </w:rPr>
        <w:t>i</w:t>
      </w:r>
      <w:r w:rsidR="005B0E6F" w:rsidRPr="005B0E6F">
        <w:rPr>
          <w:lang w:val="en-GB"/>
        </w:rPr>
        <w:t xml:space="preserve">n case of groupcast, it </w:t>
      </w:r>
      <w:r w:rsidR="000D7339">
        <w:rPr>
          <w:lang w:val="en-GB"/>
        </w:rPr>
        <w:t>seems to be</w:t>
      </w:r>
      <w:r w:rsidR="000D7339" w:rsidRPr="005B0E6F">
        <w:rPr>
          <w:lang w:val="en-GB"/>
        </w:rPr>
        <w:t xml:space="preserve"> </w:t>
      </w:r>
      <w:r w:rsidR="005B0E6F" w:rsidRPr="005B0E6F">
        <w:rPr>
          <w:lang w:val="en-GB"/>
        </w:rPr>
        <w:t xml:space="preserve">beneficial </w:t>
      </w:r>
      <w:r w:rsidR="000D7339">
        <w:rPr>
          <w:lang w:val="en-GB"/>
        </w:rPr>
        <w:t xml:space="preserve">to always support </w:t>
      </w:r>
      <w:r w:rsidR="0042088D">
        <w:rPr>
          <w:lang w:val="en-GB"/>
        </w:rPr>
        <w:t xml:space="preserve">a separate SL </w:t>
      </w:r>
      <w:r w:rsidR="005B0E6F" w:rsidRPr="005B0E6F">
        <w:rPr>
          <w:lang w:val="en-GB"/>
        </w:rPr>
        <w:t>inactivity time</w:t>
      </w:r>
      <w:r w:rsidR="000D7339">
        <w:rPr>
          <w:lang w:val="en-GB"/>
        </w:rPr>
        <w:t>r</w:t>
      </w:r>
      <w:r w:rsidR="0042088D">
        <w:rPr>
          <w:lang w:val="en-GB"/>
        </w:rPr>
        <w:t xml:space="preserve"> for each groupcast L2 destination ID by the RX UE,</w:t>
      </w:r>
      <w:r w:rsidR="00581E65">
        <w:rPr>
          <w:lang w:val="en-GB"/>
        </w:rPr>
        <w:t xml:space="preserve"> irrespective of the </w:t>
      </w:r>
      <w:r w:rsidR="009751FD">
        <w:rPr>
          <w:lang w:val="en-GB"/>
        </w:rPr>
        <w:t xml:space="preserve">scenario </w:t>
      </w:r>
      <w:r w:rsidR="00581E65">
        <w:rPr>
          <w:lang w:val="en-GB"/>
        </w:rPr>
        <w:t>considered</w:t>
      </w:r>
      <w:r w:rsidR="005B0E6F" w:rsidRPr="005B0E6F">
        <w:rPr>
          <w:lang w:val="en-GB"/>
        </w:rPr>
        <w:t xml:space="preserve">. Supporting the inactivity timer will ensure that the QoS of all group members </w:t>
      </w:r>
      <w:r w:rsidR="00E7391E">
        <w:rPr>
          <w:lang w:val="en-GB"/>
        </w:rPr>
        <w:t>can be met</w:t>
      </w:r>
      <w:r w:rsidR="00C8630F">
        <w:rPr>
          <w:lang w:val="en-GB"/>
        </w:rPr>
        <w:t xml:space="preserve">, also </w:t>
      </w:r>
      <w:r w:rsidR="00581E65">
        <w:rPr>
          <w:lang w:val="en-GB"/>
        </w:rPr>
        <w:t>in case of a varying group topology</w:t>
      </w:r>
      <w:r w:rsidR="005B0E6F" w:rsidRPr="005B0E6F">
        <w:rPr>
          <w:lang w:val="en-GB"/>
        </w:rPr>
        <w:t>.</w:t>
      </w:r>
      <w:r w:rsidR="00581E65">
        <w:rPr>
          <w:lang w:val="en-GB"/>
        </w:rPr>
        <w:t xml:space="preserve"> </w:t>
      </w:r>
      <w:r w:rsidR="00C8630F">
        <w:rPr>
          <w:lang w:val="en-GB"/>
        </w:rPr>
        <w:t>However, in case of</w:t>
      </w:r>
      <w:r w:rsidR="00E65C5A" w:rsidRPr="00E65C5A">
        <w:rPr>
          <w:lang w:val="en-GB"/>
        </w:rPr>
        <w:t xml:space="preserve"> </w:t>
      </w:r>
      <w:r w:rsidR="00C8630F">
        <w:rPr>
          <w:lang w:val="en-GB"/>
        </w:rPr>
        <w:t xml:space="preserve">the need of further </w:t>
      </w:r>
      <w:r w:rsidR="00E65C5A" w:rsidRPr="00E65C5A">
        <w:rPr>
          <w:lang w:val="en-GB"/>
        </w:rPr>
        <w:t>down selection</w:t>
      </w:r>
      <w:r w:rsidR="00C8630F">
        <w:rPr>
          <w:lang w:val="en-GB"/>
        </w:rPr>
        <w:t>,</w:t>
      </w:r>
      <w:r w:rsidR="00E65C5A" w:rsidRPr="00E65C5A">
        <w:rPr>
          <w:lang w:val="en-GB"/>
        </w:rPr>
        <w:t xml:space="preserve"> at least a particular group configuration from upper layers or for specific HARQ enabled transmissions inactivity timer should be supported.</w:t>
      </w:r>
    </w:p>
    <w:p w14:paraId="7BCD1D8E" w14:textId="6298BFAD" w:rsidR="00D91010" w:rsidRDefault="00A65F07" w:rsidP="001812CD">
      <w:pPr>
        <w:pStyle w:val="TDocProposal"/>
        <w:rPr>
          <w:lang w:val="en-US"/>
        </w:rPr>
      </w:pPr>
      <w:r>
        <w:rPr>
          <w:lang w:val="en-US"/>
        </w:rPr>
        <w:t>A</w:t>
      </w:r>
      <w:r w:rsidR="00D91010" w:rsidRPr="001812CD">
        <w:rPr>
          <w:lang w:val="en-US"/>
        </w:rPr>
        <w:t xml:space="preserve"> separate SL Inactivity timer for each groupcast L2 destination ID</w:t>
      </w:r>
      <w:r>
        <w:rPr>
          <w:lang w:val="en-US"/>
        </w:rPr>
        <w:t xml:space="preserve"> is maintained by the RX UE</w:t>
      </w:r>
      <w:r w:rsidR="00494FF4">
        <w:rPr>
          <w:lang w:val="en-US"/>
        </w:rPr>
        <w:t xml:space="preserve"> for all scenarios</w:t>
      </w:r>
      <w:r w:rsidR="00D91010" w:rsidRPr="001812CD">
        <w:rPr>
          <w:lang w:val="en-US"/>
        </w:rPr>
        <w:t xml:space="preserve">.  </w:t>
      </w:r>
    </w:p>
    <w:p w14:paraId="18FE4530" w14:textId="77777777" w:rsidR="004B2661" w:rsidRPr="004B2661" w:rsidRDefault="004B2661" w:rsidP="004B2661">
      <w:pPr>
        <w:rPr>
          <w:lang w:val="en-US" w:eastAsia="ja-JP"/>
        </w:rPr>
      </w:pPr>
    </w:p>
    <w:p w14:paraId="01607964" w14:textId="62FF4E95" w:rsidR="009462D7" w:rsidRDefault="009462D7" w:rsidP="009462D7">
      <w:pPr>
        <w:pStyle w:val="Heading2"/>
      </w:pPr>
      <w:r>
        <w:t>Granularity of SL DRX Configuration</w:t>
      </w:r>
    </w:p>
    <w:p w14:paraId="379AD74C" w14:textId="3974266D" w:rsidR="0013140E" w:rsidRPr="003041A9" w:rsidRDefault="0013140E" w:rsidP="003041A9">
      <w:pPr>
        <w:pStyle w:val="3GPPNormalText"/>
        <w:rPr>
          <w:lang w:val="en-GB"/>
        </w:rPr>
      </w:pPr>
      <w:r w:rsidRPr="003041A9">
        <w:rPr>
          <w:lang w:val="en-GB"/>
        </w:rPr>
        <w:t>In email discussion</w:t>
      </w:r>
      <w:r w:rsidR="005201C2">
        <w:rPr>
          <w:lang w:val="en-GB"/>
        </w:rPr>
        <w:t xml:space="preserve"> </w:t>
      </w:r>
      <w:r w:rsidR="005201C2" w:rsidRPr="003041A9">
        <w:rPr>
          <w:lang w:val="en-GB"/>
        </w:rPr>
        <w:t>[708]</w:t>
      </w:r>
      <w:r w:rsidR="00331C9D">
        <w:rPr>
          <w:lang w:val="en-GB"/>
        </w:rPr>
        <w:t>,</w:t>
      </w:r>
      <w:r w:rsidRPr="003041A9">
        <w:rPr>
          <w:lang w:val="en-GB"/>
        </w:rPr>
        <w:t xml:space="preserve"> RAN2 discussed various options for deriving the DRX configuration. Out of the different options, RAN2 #113</w:t>
      </w:r>
      <w:r w:rsidR="0027368A">
        <w:rPr>
          <w:lang w:val="en-GB"/>
        </w:rPr>
        <w:t>-</w:t>
      </w:r>
      <w:r w:rsidRPr="003041A9">
        <w:rPr>
          <w:lang w:val="en-GB"/>
        </w:rPr>
        <w:t xml:space="preserve">e agreed to discuss how SL can use either </w:t>
      </w:r>
      <w:r w:rsidR="005201C2">
        <w:rPr>
          <w:lang w:val="en-GB"/>
        </w:rPr>
        <w:t>of</w:t>
      </w:r>
      <w:r w:rsidRPr="003041A9">
        <w:rPr>
          <w:lang w:val="en-GB"/>
        </w:rPr>
        <w:t xml:space="preserve"> both</w:t>
      </w:r>
      <w:r w:rsidR="005201C2">
        <w:rPr>
          <w:lang w:val="en-GB"/>
        </w:rPr>
        <w:t xml:space="preserve">, </w:t>
      </w:r>
      <w:r w:rsidRPr="003041A9">
        <w:rPr>
          <w:lang w:val="en-GB"/>
        </w:rPr>
        <w:t>PQI or L2 destination ID to derive the DRX configuration for groupcast and broadcast [</w:t>
      </w:r>
      <w:r w:rsidR="00A96DF1">
        <w:rPr>
          <w:lang w:val="en-GB"/>
        </w:rPr>
        <w:t>2</w:t>
      </w:r>
      <w:r w:rsidRPr="003041A9">
        <w:rPr>
          <w:lang w:val="en-GB"/>
        </w:rPr>
        <w:t>]. As NR SL V2X supports diverse use cases with different QoS requirements, it can be beneficial to configure this common SL DRX configuration based on QoS class (per PQI or per set of PQIs) and the service types. For example, for high QoS supporting services, where latency is critical, the UE will need to wake up frequently to meet the latency requirements. On the other hand, for services demanding a low QoS, the UE can go to sleep quickly as it does not need to monitor until the next packet arrives. The PQI levels are limited in number compared to the number of destination IDs possible in broadcast or groupcast. Hence, deriving DRX configuration corresponding to PQI or per grouping of different PQIs will be more desirable.</w:t>
      </w:r>
    </w:p>
    <w:p w14:paraId="716C97E8" w14:textId="4ABBBE65" w:rsidR="007D7EB4" w:rsidRPr="00492AE9" w:rsidRDefault="007F1DEE" w:rsidP="00A31B21">
      <w:pPr>
        <w:pStyle w:val="3GPPNormalText"/>
        <w:rPr>
          <w:rFonts w:eastAsia="Yu Mincho" w:cs="Arial"/>
          <w:bCs/>
          <w:lang w:val="en-US" w:eastAsia="ja-JP"/>
        </w:rPr>
      </w:pPr>
      <w:r w:rsidRPr="00492AE9">
        <w:rPr>
          <w:rFonts w:eastAsia="Yu Mincho" w:cs="Arial"/>
          <w:bCs/>
          <w:lang w:val="en-US" w:eastAsia="ja-JP"/>
        </w:rPr>
        <w:t xml:space="preserve">Furthermore, apart from service types and QoS, geo-location was discussed as an option </w:t>
      </w:r>
      <w:r w:rsidR="00306782" w:rsidRPr="00492AE9">
        <w:rPr>
          <w:rFonts w:eastAsia="Yu Mincho" w:cs="Arial"/>
          <w:bCs/>
          <w:lang w:val="en-US" w:eastAsia="ja-JP"/>
        </w:rPr>
        <w:t>useful</w:t>
      </w:r>
      <w:r w:rsidRPr="00492AE9">
        <w:rPr>
          <w:rFonts w:eastAsia="Yu Mincho" w:cs="Arial"/>
          <w:bCs/>
          <w:lang w:val="en-US" w:eastAsia="ja-JP"/>
        </w:rPr>
        <w:t xml:space="preserve"> for enabling the common DRX configuration. </w:t>
      </w:r>
      <w:r w:rsidR="00EE48EA" w:rsidRPr="00492AE9">
        <w:rPr>
          <w:rFonts w:eastAsia="Yu Mincho" w:cs="Arial"/>
          <w:bCs/>
          <w:lang w:val="en-US" w:eastAsia="ja-JP"/>
        </w:rPr>
        <w:t>G</w:t>
      </w:r>
      <w:r w:rsidRPr="00492AE9">
        <w:rPr>
          <w:rFonts w:eastAsia="Yu Mincho" w:cs="Arial"/>
          <w:bCs/>
          <w:lang w:val="en-US" w:eastAsia="ja-JP"/>
        </w:rPr>
        <w:t xml:space="preserve">eo-location is an important parameter that should be configured for DRX configuration </w:t>
      </w:r>
      <w:r w:rsidR="00306782" w:rsidRPr="00492AE9">
        <w:rPr>
          <w:rFonts w:eastAsia="Yu Mincho" w:cs="Arial"/>
          <w:bCs/>
          <w:lang w:val="en-US" w:eastAsia="ja-JP"/>
        </w:rPr>
        <w:t xml:space="preserve">as it </w:t>
      </w:r>
      <w:r w:rsidRPr="00492AE9">
        <w:rPr>
          <w:rFonts w:eastAsia="Yu Mincho" w:cs="Arial"/>
          <w:bCs/>
          <w:lang w:val="en-US" w:eastAsia="ja-JP"/>
        </w:rPr>
        <w:t xml:space="preserve">can </w:t>
      </w:r>
      <w:r w:rsidR="00306782" w:rsidRPr="00492AE9">
        <w:rPr>
          <w:rFonts w:eastAsia="Yu Mincho" w:cs="Arial"/>
          <w:bCs/>
          <w:lang w:val="en-US" w:eastAsia="ja-JP"/>
        </w:rPr>
        <w:t xml:space="preserve">further reduce the </w:t>
      </w:r>
      <w:r w:rsidRPr="00492AE9">
        <w:rPr>
          <w:rFonts w:eastAsia="Yu Mincho" w:cs="Arial"/>
          <w:bCs/>
          <w:lang w:val="en-US" w:eastAsia="ja-JP"/>
        </w:rPr>
        <w:t>power</w:t>
      </w:r>
      <w:r w:rsidR="00306782" w:rsidRPr="00492AE9">
        <w:rPr>
          <w:rFonts w:eastAsia="Yu Mincho" w:cs="Arial"/>
          <w:bCs/>
          <w:lang w:val="en-US" w:eastAsia="ja-JP"/>
        </w:rPr>
        <w:t xml:space="preserve"> consumption based on the UE’s location</w:t>
      </w:r>
      <w:r w:rsidRPr="00492AE9">
        <w:rPr>
          <w:rFonts w:eastAsia="Yu Mincho" w:cs="Arial"/>
          <w:bCs/>
          <w:lang w:val="en-US" w:eastAsia="ja-JP"/>
        </w:rPr>
        <w:t xml:space="preserve">. </w:t>
      </w:r>
      <w:r w:rsidR="00306782" w:rsidRPr="00492AE9">
        <w:rPr>
          <w:rFonts w:eastAsia="Yu Mincho" w:cs="Arial"/>
          <w:bCs/>
          <w:lang w:val="en-US" w:eastAsia="ja-JP"/>
        </w:rPr>
        <w:t>One option for UEs applying geo-location for DRX configuration is to pre-configure t</w:t>
      </w:r>
      <w:r w:rsidRPr="00492AE9">
        <w:rPr>
          <w:rFonts w:eastAsia="Yu Mincho" w:cs="Arial"/>
          <w:bCs/>
          <w:lang w:val="en-US" w:eastAsia="ja-JP"/>
        </w:rPr>
        <w:t xml:space="preserve">he DRX On </w:t>
      </w:r>
      <w:r w:rsidR="007D7EB4" w:rsidRPr="00492AE9">
        <w:rPr>
          <w:rFonts w:eastAsia="Yu Mincho" w:cs="Arial"/>
          <w:bCs/>
          <w:lang w:val="en-US" w:eastAsia="ja-JP"/>
        </w:rPr>
        <w:t>duration</w:t>
      </w:r>
      <w:r w:rsidRPr="00492AE9">
        <w:rPr>
          <w:rFonts w:eastAsia="Yu Mincho" w:cs="Arial"/>
          <w:bCs/>
          <w:lang w:val="en-US" w:eastAsia="ja-JP"/>
        </w:rPr>
        <w:t xml:space="preserve">.  For example, if different </w:t>
      </w:r>
      <w:r w:rsidRPr="00492AE9">
        <w:rPr>
          <w:rFonts w:eastAsia="Yu Mincho" w:cs="Arial"/>
          <w:bCs/>
          <w:lang w:val="en-US" w:eastAsia="ja-JP"/>
        </w:rPr>
        <w:lastRenderedPageBreak/>
        <w:t xml:space="preserve">DRX configurations are associated </w:t>
      </w:r>
      <w:r w:rsidR="00306782" w:rsidRPr="00492AE9">
        <w:rPr>
          <w:rFonts w:eastAsia="Yu Mincho" w:cs="Arial"/>
          <w:bCs/>
          <w:lang w:val="en-US" w:eastAsia="ja-JP"/>
        </w:rPr>
        <w:t xml:space="preserve">to the same </w:t>
      </w:r>
      <w:r w:rsidRPr="00492AE9">
        <w:rPr>
          <w:rFonts w:eastAsia="Yu Mincho" w:cs="Arial"/>
          <w:bCs/>
          <w:lang w:val="en-US" w:eastAsia="ja-JP"/>
        </w:rPr>
        <w:t>geo-location, e.g., a zone ID, the number of UEs simultaneously transmitting in the same active time is reduced.</w:t>
      </w:r>
      <w:r w:rsidR="00A96DF1" w:rsidRPr="00492AE9">
        <w:rPr>
          <w:rFonts w:eastAsia="Yu Mincho" w:cs="Arial"/>
          <w:bCs/>
          <w:lang w:val="en-US" w:eastAsia="ja-JP"/>
        </w:rPr>
        <w:t xml:space="preserve"> This way, reliability could be improved due to less interference.  </w:t>
      </w:r>
      <w:r w:rsidR="00CF21D6" w:rsidRPr="00492AE9">
        <w:rPr>
          <w:lang w:val="en-US"/>
        </w:rPr>
        <w:t>In case of small zones, this approach is less optimal</w:t>
      </w:r>
      <w:r w:rsidR="00A96DF1" w:rsidRPr="00492AE9">
        <w:rPr>
          <w:lang w:val="en-US"/>
        </w:rPr>
        <w:t>. For example, if the zone</w:t>
      </w:r>
      <w:r w:rsidR="00CF21D6" w:rsidRPr="00492AE9">
        <w:rPr>
          <w:lang w:val="en-US"/>
        </w:rPr>
        <w:t xml:space="preserve"> size</w:t>
      </w:r>
      <w:r w:rsidR="00A96DF1" w:rsidRPr="00492AE9">
        <w:rPr>
          <w:lang w:val="en-US"/>
        </w:rPr>
        <w:t xml:space="preserve"> is 5m x 5m, a UE in that zone </w:t>
      </w:r>
      <w:r w:rsidR="00CF21D6" w:rsidRPr="00492AE9">
        <w:rPr>
          <w:lang w:val="en-US"/>
        </w:rPr>
        <w:t xml:space="preserve">may miss </w:t>
      </w:r>
      <w:r w:rsidR="00A96DF1" w:rsidRPr="00492AE9">
        <w:rPr>
          <w:lang w:val="en-US"/>
        </w:rPr>
        <w:t xml:space="preserve">the transmission </w:t>
      </w:r>
      <w:r w:rsidR="00CF21D6" w:rsidRPr="00492AE9">
        <w:rPr>
          <w:lang w:val="en-US"/>
        </w:rPr>
        <w:t xml:space="preserve">of UEs in </w:t>
      </w:r>
      <w:r w:rsidR="00A96DF1" w:rsidRPr="00492AE9">
        <w:rPr>
          <w:lang w:val="en-US"/>
        </w:rPr>
        <w:t xml:space="preserve">neighboring zones even though </w:t>
      </w:r>
      <w:r w:rsidR="00CF21D6" w:rsidRPr="00492AE9">
        <w:rPr>
          <w:lang w:val="en-US"/>
        </w:rPr>
        <w:t>these UEs</w:t>
      </w:r>
      <w:r w:rsidR="00A96DF1" w:rsidRPr="00492AE9">
        <w:rPr>
          <w:lang w:val="en-US"/>
        </w:rPr>
        <w:t xml:space="preserve"> are close by. However, this issue can be solved in the following way. If a UE knows the neighboring zone IDs and the zone size, it will be able to determine which zones are nearby</w:t>
      </w:r>
      <w:r w:rsidR="00CF21D6" w:rsidRPr="00492AE9">
        <w:rPr>
          <w:lang w:val="en-US"/>
        </w:rPr>
        <w:t xml:space="preserve">. Then, this UE is able to </w:t>
      </w:r>
      <w:r w:rsidR="00A96DF1" w:rsidRPr="00492AE9">
        <w:rPr>
          <w:lang w:val="en-US"/>
        </w:rPr>
        <w:t>monitor its current zone and neighboring zones</w:t>
      </w:r>
      <w:r w:rsidR="00CF21D6" w:rsidRPr="00492AE9">
        <w:rPr>
          <w:lang w:val="en-US"/>
        </w:rPr>
        <w:t xml:space="preserve"> using the corresponding configured DRX periods</w:t>
      </w:r>
      <w:r w:rsidR="00A96DF1" w:rsidRPr="00492AE9">
        <w:rPr>
          <w:lang w:val="en-US"/>
        </w:rPr>
        <w:t>. This allows the UE to receive information from</w:t>
      </w:r>
      <w:r w:rsidR="007D7EB4" w:rsidRPr="00492AE9">
        <w:rPr>
          <w:lang w:val="en-US"/>
        </w:rPr>
        <w:t xml:space="preserve">, e.g. </w:t>
      </w:r>
      <w:r w:rsidR="00A96DF1" w:rsidRPr="00492AE9">
        <w:rPr>
          <w:lang w:val="en-US"/>
        </w:rPr>
        <w:t>fast moving UEs, which may be only at a several meters distance from the UE</w:t>
      </w:r>
      <w:r w:rsidR="007D7EB4" w:rsidRPr="00492AE9">
        <w:rPr>
          <w:lang w:val="en-US"/>
        </w:rPr>
        <w:t>,</w:t>
      </w:r>
      <w:r w:rsidR="00A96DF1" w:rsidRPr="00492AE9">
        <w:rPr>
          <w:lang w:val="en-US"/>
        </w:rPr>
        <w:t xml:space="preserve"> but </w:t>
      </w:r>
      <w:r w:rsidR="007D7EB4" w:rsidRPr="00492AE9">
        <w:rPr>
          <w:lang w:val="en-US"/>
        </w:rPr>
        <w:t xml:space="preserve">in </w:t>
      </w:r>
      <w:r w:rsidR="00A96DF1" w:rsidRPr="00492AE9">
        <w:rPr>
          <w:lang w:val="en-US"/>
        </w:rPr>
        <w:t xml:space="preserve">a different zone. </w:t>
      </w:r>
      <w:r w:rsidRPr="00492AE9">
        <w:rPr>
          <w:rFonts w:eastAsia="Yu Mincho" w:cs="Arial"/>
          <w:bCs/>
          <w:lang w:val="en-US" w:eastAsia="ja-JP"/>
        </w:rPr>
        <w:t xml:space="preserve"> </w:t>
      </w:r>
    </w:p>
    <w:p w14:paraId="2B38D46D" w14:textId="36B37DC6" w:rsidR="001161CF" w:rsidRPr="008C274B" w:rsidRDefault="007F1DEE" w:rsidP="00A31B21">
      <w:pPr>
        <w:pStyle w:val="3GPPNormalText"/>
        <w:rPr>
          <w:rFonts w:eastAsia="Yu Mincho" w:cs="Arial"/>
          <w:bCs/>
          <w:lang w:eastAsia="ja-JP"/>
        </w:rPr>
      </w:pPr>
      <w:r w:rsidRPr="00492AE9">
        <w:rPr>
          <w:rFonts w:eastAsia="Yu Mincho" w:cs="Arial"/>
          <w:bCs/>
          <w:lang w:val="en-US" w:eastAsia="ja-JP"/>
        </w:rPr>
        <w:t xml:space="preserve">Additionally, </w:t>
      </w:r>
      <w:r w:rsidR="007D7EB4" w:rsidRPr="00492AE9">
        <w:rPr>
          <w:rFonts w:eastAsia="Yu Mincho" w:cs="Arial"/>
          <w:bCs/>
          <w:lang w:val="en-US" w:eastAsia="ja-JP"/>
        </w:rPr>
        <w:t xml:space="preserve">geo-location based setting of DRX configuration </w:t>
      </w:r>
      <w:r w:rsidRPr="00492AE9">
        <w:rPr>
          <w:rFonts w:eastAsia="Yu Mincho" w:cs="Arial"/>
          <w:bCs/>
          <w:lang w:val="en-US" w:eastAsia="ja-JP"/>
        </w:rPr>
        <w:t xml:space="preserve">approach could also </w:t>
      </w:r>
      <w:r w:rsidR="007D7EB4" w:rsidRPr="00492AE9">
        <w:rPr>
          <w:rFonts w:eastAsia="Yu Mincho" w:cs="Arial"/>
          <w:bCs/>
          <w:lang w:val="en-US" w:eastAsia="ja-JP"/>
        </w:rPr>
        <w:t xml:space="preserve">result in </w:t>
      </w:r>
      <w:r w:rsidRPr="00492AE9">
        <w:rPr>
          <w:rFonts w:eastAsia="Yu Mincho" w:cs="Arial"/>
          <w:bCs/>
          <w:lang w:val="en-US" w:eastAsia="ja-JP"/>
        </w:rPr>
        <w:t>sav</w:t>
      </w:r>
      <w:r w:rsidR="007D7EB4" w:rsidRPr="00492AE9">
        <w:rPr>
          <w:rFonts w:eastAsia="Yu Mincho" w:cs="Arial"/>
          <w:bCs/>
          <w:lang w:val="en-US" w:eastAsia="ja-JP"/>
        </w:rPr>
        <w:t xml:space="preserve">ing </w:t>
      </w:r>
      <w:r w:rsidRPr="00492AE9">
        <w:rPr>
          <w:rFonts w:eastAsia="Yu Mincho" w:cs="Arial"/>
          <w:bCs/>
          <w:lang w:val="en-US" w:eastAsia="ja-JP"/>
        </w:rPr>
        <w:t>P-UEs' battery power</w:t>
      </w:r>
      <w:r w:rsidR="007D7EB4" w:rsidRPr="00492AE9">
        <w:rPr>
          <w:rFonts w:eastAsia="Yu Mincho" w:cs="Arial"/>
          <w:bCs/>
          <w:lang w:val="en-US" w:eastAsia="ja-JP"/>
        </w:rPr>
        <w:t>,</w:t>
      </w:r>
      <w:r w:rsidRPr="00492AE9">
        <w:rPr>
          <w:rFonts w:eastAsia="Yu Mincho" w:cs="Arial"/>
          <w:bCs/>
          <w:lang w:val="en-US" w:eastAsia="ja-JP"/>
        </w:rPr>
        <w:t xml:space="preserve"> </w:t>
      </w:r>
      <w:r w:rsidR="007D7EB4" w:rsidRPr="00492AE9">
        <w:rPr>
          <w:rFonts w:eastAsia="Yu Mincho" w:cs="Arial"/>
          <w:bCs/>
          <w:lang w:val="en-US" w:eastAsia="ja-JP"/>
        </w:rPr>
        <w:t xml:space="preserve">for example </w:t>
      </w:r>
      <w:r w:rsidRPr="00492AE9">
        <w:rPr>
          <w:rFonts w:eastAsia="Yu Mincho" w:cs="Arial"/>
          <w:bCs/>
          <w:lang w:val="en-US" w:eastAsia="ja-JP"/>
        </w:rPr>
        <w:t>in locations</w:t>
      </w:r>
      <w:r w:rsidR="007D7EB4" w:rsidRPr="00492AE9">
        <w:rPr>
          <w:rFonts w:eastAsia="Yu Mincho" w:cs="Arial"/>
          <w:bCs/>
          <w:lang w:val="en-US" w:eastAsia="ja-JP"/>
        </w:rPr>
        <w:t xml:space="preserve"> without</w:t>
      </w:r>
      <w:r w:rsidRPr="00492AE9">
        <w:rPr>
          <w:rFonts w:eastAsia="Yu Mincho" w:cs="Arial"/>
          <w:bCs/>
          <w:lang w:val="en-US" w:eastAsia="ja-JP"/>
        </w:rPr>
        <w:t xml:space="preserve"> interacting with V-UEs</w:t>
      </w:r>
      <w:r w:rsidR="004D03DB" w:rsidRPr="00492AE9">
        <w:rPr>
          <w:rFonts w:eastAsia="Yu Mincho" w:cs="Arial"/>
          <w:bCs/>
          <w:lang w:val="en-US" w:eastAsia="ja-JP"/>
        </w:rPr>
        <w:t xml:space="preserve">. </w:t>
      </w:r>
      <w:r w:rsidR="004D03DB" w:rsidRPr="008C274B">
        <w:rPr>
          <w:rFonts w:eastAsia="Yu Mincho" w:cs="Arial"/>
          <w:bCs/>
          <w:lang w:eastAsia="ja-JP"/>
        </w:rPr>
        <w:t xml:space="preserve">More </w:t>
      </w:r>
      <w:r w:rsidR="004D03DB" w:rsidRPr="00C70C7F">
        <w:rPr>
          <w:rFonts w:eastAsia="Yu Mincho" w:cs="Arial"/>
          <w:bCs/>
          <w:lang w:val="en-US" w:eastAsia="ja-JP"/>
        </w:rPr>
        <w:t xml:space="preserve">details can be found in </w:t>
      </w:r>
      <w:r w:rsidR="00EE48EA" w:rsidRPr="00C70C7F">
        <w:rPr>
          <w:rFonts w:eastAsia="Yu Mincho" w:cs="Arial"/>
          <w:bCs/>
          <w:lang w:val="en-US" w:eastAsia="ja-JP"/>
        </w:rPr>
        <w:t>[</w:t>
      </w:r>
      <w:r w:rsidR="004D03DB" w:rsidRPr="00C70C7F">
        <w:rPr>
          <w:rFonts w:eastAsia="Yu Mincho" w:cs="Arial"/>
          <w:bCs/>
          <w:lang w:val="en-US" w:eastAsia="ja-JP"/>
        </w:rPr>
        <w:t>4</w:t>
      </w:r>
      <w:r w:rsidR="00EE48EA" w:rsidRPr="00C70C7F">
        <w:rPr>
          <w:rFonts w:eastAsia="Yu Mincho" w:cs="Arial"/>
          <w:bCs/>
          <w:lang w:val="en-US" w:eastAsia="ja-JP"/>
        </w:rPr>
        <w:t>]</w:t>
      </w:r>
      <w:r w:rsidRPr="00C70C7F">
        <w:rPr>
          <w:rFonts w:eastAsia="Yu Mincho" w:cs="Arial"/>
          <w:bCs/>
          <w:lang w:val="en-US" w:eastAsia="ja-JP"/>
        </w:rPr>
        <w:t>.</w:t>
      </w:r>
    </w:p>
    <w:p w14:paraId="5E447013" w14:textId="6DB10725" w:rsidR="009021A2" w:rsidRDefault="00A31B21" w:rsidP="00797870">
      <w:pPr>
        <w:pStyle w:val="TDocProposal"/>
        <w:rPr>
          <w:lang w:val="en-US"/>
        </w:rPr>
      </w:pPr>
      <w:r w:rsidRPr="00492AE9">
        <w:rPr>
          <w:lang w:val="en-US"/>
        </w:rPr>
        <w:t xml:space="preserve">NR SL DRX </w:t>
      </w:r>
      <w:r w:rsidR="00281FE3" w:rsidRPr="00492AE9">
        <w:rPr>
          <w:lang w:val="en-US"/>
        </w:rPr>
        <w:t xml:space="preserve">should consider </w:t>
      </w:r>
      <w:r w:rsidR="00131F5C" w:rsidRPr="00492AE9">
        <w:rPr>
          <w:lang w:val="en-US"/>
        </w:rPr>
        <w:t>geo</w:t>
      </w:r>
      <w:r w:rsidRPr="00492AE9">
        <w:rPr>
          <w:lang w:val="en-US"/>
        </w:rPr>
        <w:t>-location</w:t>
      </w:r>
      <w:r w:rsidR="00281FE3" w:rsidRPr="00492AE9">
        <w:rPr>
          <w:lang w:val="en-US"/>
        </w:rPr>
        <w:t xml:space="preserve"> for DRX configuration</w:t>
      </w:r>
      <w:r w:rsidR="00552E67" w:rsidRPr="00492AE9">
        <w:rPr>
          <w:lang w:val="en-US"/>
        </w:rPr>
        <w:t>.</w:t>
      </w:r>
      <w:r w:rsidR="00281FE3" w:rsidRPr="00492AE9">
        <w:rPr>
          <w:lang w:val="en-US"/>
        </w:rPr>
        <w:t xml:space="preserve"> </w:t>
      </w:r>
      <w:r w:rsidRPr="00492AE9">
        <w:rPr>
          <w:lang w:val="en-US"/>
        </w:rPr>
        <w:t xml:space="preserve"> </w:t>
      </w:r>
    </w:p>
    <w:p w14:paraId="3B6C05EF" w14:textId="77777777" w:rsidR="004B2661" w:rsidRPr="004B2661" w:rsidRDefault="004B2661" w:rsidP="004B2661">
      <w:pPr>
        <w:rPr>
          <w:lang w:val="en-US" w:eastAsia="ja-JP"/>
        </w:rPr>
      </w:pPr>
    </w:p>
    <w:p w14:paraId="2090E5A5" w14:textId="0FEBF020" w:rsidR="00F91B2F" w:rsidRDefault="00D47896">
      <w:pPr>
        <w:pStyle w:val="Heading2"/>
      </w:pPr>
      <w:r>
        <w:t>SL</w:t>
      </w:r>
      <w:r w:rsidR="00F91B2F">
        <w:t xml:space="preserve"> DRX Configuration</w:t>
      </w:r>
    </w:p>
    <w:p w14:paraId="6FCE0FA8" w14:textId="618A56CD" w:rsidR="00BD7175" w:rsidRPr="00492AE9" w:rsidRDefault="00FA0009" w:rsidP="00EE097C">
      <w:pPr>
        <w:pStyle w:val="3GPPNormalText"/>
        <w:rPr>
          <w:lang w:val="en-US"/>
        </w:rPr>
      </w:pPr>
      <w:r w:rsidRPr="00492AE9">
        <w:rPr>
          <w:lang w:val="en-US"/>
        </w:rPr>
        <w:t>In [70</w:t>
      </w:r>
      <w:r w:rsidR="00715894">
        <w:rPr>
          <w:lang w:val="en-US"/>
        </w:rPr>
        <w:t>4</w:t>
      </w:r>
      <w:r w:rsidRPr="00492AE9">
        <w:rPr>
          <w:lang w:val="en-US"/>
        </w:rPr>
        <w:t>] email discussion</w:t>
      </w:r>
      <w:r w:rsidR="00431C8D" w:rsidRPr="00492AE9">
        <w:rPr>
          <w:lang w:val="en-US"/>
        </w:rPr>
        <w:t>,</w:t>
      </w:r>
      <w:r w:rsidRPr="00492AE9">
        <w:rPr>
          <w:lang w:val="en-US"/>
        </w:rPr>
        <w:t xml:space="preserve"> it was discussed that </w:t>
      </w:r>
      <w:r w:rsidR="00917424" w:rsidRPr="00492AE9">
        <w:rPr>
          <w:lang w:val="en-US"/>
        </w:rPr>
        <w:t xml:space="preserve">for unicast </w:t>
      </w:r>
      <w:r w:rsidR="00431C8D" w:rsidRPr="00492AE9">
        <w:rPr>
          <w:lang w:val="en-US"/>
        </w:rPr>
        <w:t xml:space="preserve">a </w:t>
      </w:r>
      <w:r w:rsidRPr="00492AE9">
        <w:rPr>
          <w:lang w:val="en-US"/>
        </w:rPr>
        <w:t xml:space="preserve">TX centric (TX UE sends RX UE a DRX configuration) or </w:t>
      </w:r>
      <w:r w:rsidR="00431C8D" w:rsidRPr="00492AE9">
        <w:rPr>
          <w:lang w:val="en-US"/>
        </w:rPr>
        <w:t xml:space="preserve">a </w:t>
      </w:r>
      <w:r w:rsidRPr="00492AE9">
        <w:rPr>
          <w:lang w:val="en-US"/>
        </w:rPr>
        <w:t xml:space="preserve">RX centric </w:t>
      </w:r>
      <w:r w:rsidR="006E6F98" w:rsidRPr="00492AE9">
        <w:rPr>
          <w:lang w:val="en-US"/>
        </w:rPr>
        <w:t>design</w:t>
      </w:r>
      <w:r w:rsidR="00431C8D" w:rsidRPr="00492AE9">
        <w:rPr>
          <w:lang w:val="en-US"/>
        </w:rPr>
        <w:t xml:space="preserve"> </w:t>
      </w:r>
      <w:r w:rsidR="00AF1571" w:rsidRPr="00492AE9">
        <w:rPr>
          <w:lang w:val="en-US"/>
        </w:rPr>
        <w:t xml:space="preserve">(RX UE determines the DRX configuration and sends to the TX UE) </w:t>
      </w:r>
      <w:r w:rsidR="00917424" w:rsidRPr="00492AE9">
        <w:rPr>
          <w:lang w:val="en-US"/>
        </w:rPr>
        <w:t>should apply</w:t>
      </w:r>
      <w:r w:rsidRPr="00492AE9">
        <w:rPr>
          <w:lang w:val="en-US"/>
        </w:rPr>
        <w:t xml:space="preserve">. </w:t>
      </w:r>
    </w:p>
    <w:p w14:paraId="7045E4CE" w14:textId="560CB6FD" w:rsidR="00E30FBA" w:rsidRPr="00492AE9" w:rsidRDefault="00AF1571" w:rsidP="00E30FBA">
      <w:pPr>
        <w:pStyle w:val="3GPPNormalText"/>
        <w:rPr>
          <w:lang w:val="en-US"/>
        </w:rPr>
      </w:pPr>
      <w:r w:rsidRPr="00492AE9">
        <w:rPr>
          <w:lang w:val="en-US"/>
        </w:rPr>
        <w:t>If the legacy PC5 signaling framework is taken into account</w:t>
      </w:r>
      <w:r w:rsidR="00431C8D" w:rsidRPr="00492AE9">
        <w:rPr>
          <w:lang w:val="en-US"/>
        </w:rPr>
        <w:t>,</w:t>
      </w:r>
      <w:r w:rsidRPr="00492AE9">
        <w:rPr>
          <w:lang w:val="en-US"/>
        </w:rPr>
        <w:t xml:space="preserve"> the TX centric design aligns best. Also, a TX UE </w:t>
      </w:r>
      <w:r w:rsidR="00164D1F" w:rsidRPr="00492AE9">
        <w:rPr>
          <w:lang w:val="en-US"/>
        </w:rPr>
        <w:t xml:space="preserve">starts the communication and </w:t>
      </w:r>
      <w:r w:rsidRPr="00492AE9">
        <w:rPr>
          <w:lang w:val="en-US"/>
        </w:rPr>
        <w:t>has knowledge of the incoming traffic pattern</w:t>
      </w:r>
      <w:r w:rsidR="00164D1F" w:rsidRPr="00492AE9">
        <w:rPr>
          <w:lang w:val="en-US"/>
        </w:rPr>
        <w:t>.</w:t>
      </w:r>
      <w:r w:rsidRPr="00492AE9">
        <w:rPr>
          <w:lang w:val="en-US"/>
        </w:rPr>
        <w:t xml:space="preserve"> </w:t>
      </w:r>
      <w:r w:rsidR="00164D1F" w:rsidRPr="00492AE9">
        <w:rPr>
          <w:lang w:val="en-US"/>
        </w:rPr>
        <w:t xml:space="preserve">Additionally, a TX UE is aware of the QoS and </w:t>
      </w:r>
      <w:r w:rsidR="00917424" w:rsidRPr="00492AE9">
        <w:rPr>
          <w:lang w:val="en-US"/>
        </w:rPr>
        <w:t xml:space="preserve">is </w:t>
      </w:r>
      <w:r w:rsidR="00164D1F" w:rsidRPr="00492AE9">
        <w:rPr>
          <w:lang w:val="en-US"/>
        </w:rPr>
        <w:t>also</w:t>
      </w:r>
      <w:r w:rsidRPr="00492AE9">
        <w:rPr>
          <w:lang w:val="en-US"/>
        </w:rPr>
        <w:t xml:space="preserve"> responsible for the resource (re)selection process.</w:t>
      </w:r>
      <w:r w:rsidR="00164D1F" w:rsidRPr="00492AE9">
        <w:rPr>
          <w:lang w:val="en-US"/>
        </w:rPr>
        <w:t xml:space="preserve"> In deciding the DRX cycle and offset at least the traffic pattern and QoS play a role. </w:t>
      </w:r>
      <w:r w:rsidR="00E30FBA" w:rsidRPr="00492AE9">
        <w:rPr>
          <w:lang w:val="en-US"/>
        </w:rPr>
        <w:t xml:space="preserve">If a </w:t>
      </w:r>
      <w:r w:rsidR="00804651" w:rsidRPr="00492AE9">
        <w:rPr>
          <w:lang w:val="en-US"/>
        </w:rPr>
        <w:t xml:space="preserve">RX centric </w:t>
      </w:r>
      <w:r w:rsidR="00BD7175" w:rsidRPr="00492AE9">
        <w:rPr>
          <w:lang w:val="en-US"/>
        </w:rPr>
        <w:t xml:space="preserve">design </w:t>
      </w:r>
      <w:r w:rsidR="00E30FBA" w:rsidRPr="00492AE9">
        <w:rPr>
          <w:lang w:val="en-US"/>
        </w:rPr>
        <w:t>is considered,</w:t>
      </w:r>
      <w:r w:rsidR="00BD7175" w:rsidRPr="00492AE9">
        <w:rPr>
          <w:lang w:val="en-US"/>
        </w:rPr>
        <w:t xml:space="preserve"> </w:t>
      </w:r>
      <w:r w:rsidR="00E30FBA" w:rsidRPr="00492AE9">
        <w:rPr>
          <w:lang w:val="en-US"/>
        </w:rPr>
        <w:t>i</w:t>
      </w:r>
      <w:r w:rsidR="00804651" w:rsidRPr="00492AE9">
        <w:rPr>
          <w:lang w:val="en-US"/>
        </w:rPr>
        <w:t xml:space="preserve">t </w:t>
      </w:r>
      <w:r w:rsidR="00D54CAE" w:rsidRPr="00492AE9">
        <w:rPr>
          <w:lang w:val="en-US"/>
        </w:rPr>
        <w:t xml:space="preserve">might </w:t>
      </w:r>
      <w:r w:rsidR="00804651" w:rsidRPr="00492AE9">
        <w:rPr>
          <w:lang w:val="en-US"/>
        </w:rPr>
        <w:t>take into account the different DRX configurations pertaining to different unicast links and choose from this set one DRX configuration. However, this also means that if one of TX UE</w:t>
      </w:r>
      <w:r w:rsidR="00492AE9">
        <w:rPr>
          <w:lang w:val="en-US"/>
        </w:rPr>
        <w:t>(s)</w:t>
      </w:r>
      <w:r w:rsidR="00804651" w:rsidRPr="00492AE9">
        <w:rPr>
          <w:lang w:val="en-US"/>
        </w:rPr>
        <w:t xml:space="preserve"> </w:t>
      </w:r>
      <w:r w:rsidR="00E30FBA" w:rsidRPr="00492AE9">
        <w:rPr>
          <w:lang w:val="en-US"/>
        </w:rPr>
        <w:t>has a changed</w:t>
      </w:r>
      <w:r w:rsidR="00BD7175" w:rsidRPr="00492AE9">
        <w:rPr>
          <w:lang w:val="en-US"/>
        </w:rPr>
        <w:t xml:space="preserve"> </w:t>
      </w:r>
      <w:r w:rsidR="00E30FBA" w:rsidRPr="00492AE9">
        <w:rPr>
          <w:lang w:val="en-US"/>
        </w:rPr>
        <w:t>QoS requirement</w:t>
      </w:r>
      <w:r w:rsidR="00BD7175" w:rsidRPr="00492AE9">
        <w:rPr>
          <w:lang w:val="en-US"/>
        </w:rPr>
        <w:t xml:space="preserve"> </w:t>
      </w:r>
      <w:r w:rsidR="00E30FBA" w:rsidRPr="00492AE9">
        <w:rPr>
          <w:lang w:val="en-US"/>
        </w:rPr>
        <w:t>leading to a need for different DRX configuration</w:t>
      </w:r>
      <w:r w:rsidR="00492AE9">
        <w:rPr>
          <w:lang w:val="en-US"/>
        </w:rPr>
        <w:t>,</w:t>
      </w:r>
      <w:r w:rsidR="00E30FBA" w:rsidRPr="00492AE9">
        <w:rPr>
          <w:lang w:val="en-US"/>
        </w:rPr>
        <w:t xml:space="preserve"> </w:t>
      </w:r>
      <w:r w:rsidR="00804651" w:rsidRPr="00492AE9">
        <w:rPr>
          <w:lang w:val="en-US"/>
        </w:rPr>
        <w:t>then all other unicast links might also be affected</w:t>
      </w:r>
      <w:r w:rsidR="00E30FBA" w:rsidRPr="00492AE9">
        <w:rPr>
          <w:lang w:val="en-US"/>
        </w:rPr>
        <w:t xml:space="preserve">. Hence, it is reasonable to allow TX UE to decide on the DRX configuration. </w:t>
      </w:r>
    </w:p>
    <w:p w14:paraId="49B45919" w14:textId="17BA82FC" w:rsidR="00AB2863" w:rsidRPr="00492AE9" w:rsidRDefault="00804651" w:rsidP="00EE097C">
      <w:pPr>
        <w:pStyle w:val="3GPPNormalText"/>
        <w:rPr>
          <w:lang w:val="en-US"/>
        </w:rPr>
      </w:pPr>
      <w:r w:rsidRPr="00492AE9">
        <w:rPr>
          <w:lang w:val="en-US"/>
        </w:rPr>
        <w:t xml:space="preserve">Another aspect under discussion </w:t>
      </w:r>
      <w:r w:rsidR="009416EE" w:rsidRPr="00492AE9">
        <w:rPr>
          <w:lang w:val="en-US"/>
        </w:rPr>
        <w:t xml:space="preserve">is </w:t>
      </w:r>
      <w:r w:rsidRPr="00492AE9">
        <w:rPr>
          <w:lang w:val="en-US"/>
        </w:rPr>
        <w:t>the use of assistance information</w:t>
      </w:r>
      <w:r w:rsidR="006E6F98" w:rsidRPr="00492AE9">
        <w:rPr>
          <w:lang w:val="en-US"/>
        </w:rPr>
        <w:t xml:space="preserve">, </w:t>
      </w:r>
      <w:r w:rsidRPr="00492AE9">
        <w:rPr>
          <w:lang w:val="en-US"/>
        </w:rPr>
        <w:t xml:space="preserve">e.g. </w:t>
      </w:r>
      <w:r w:rsidR="009416EE" w:rsidRPr="00492AE9">
        <w:rPr>
          <w:lang w:val="en-US"/>
        </w:rPr>
        <w:t xml:space="preserve">sent </w:t>
      </w:r>
      <w:r w:rsidRPr="00492AE9">
        <w:rPr>
          <w:lang w:val="en-US"/>
        </w:rPr>
        <w:t xml:space="preserve">from a RX UE to </w:t>
      </w:r>
      <w:r w:rsidR="006E6F98" w:rsidRPr="00492AE9">
        <w:rPr>
          <w:lang w:val="en-US"/>
        </w:rPr>
        <w:t xml:space="preserve">a </w:t>
      </w:r>
      <w:r w:rsidRPr="00492AE9">
        <w:rPr>
          <w:lang w:val="en-US"/>
        </w:rPr>
        <w:t>TX UE</w:t>
      </w:r>
      <w:r w:rsidR="009416EE" w:rsidRPr="00492AE9">
        <w:rPr>
          <w:lang w:val="en-US"/>
        </w:rPr>
        <w:t xml:space="preserve">, to exchange </w:t>
      </w:r>
      <w:r w:rsidR="00D54CAE" w:rsidRPr="00492AE9">
        <w:rPr>
          <w:lang w:val="en-US"/>
        </w:rPr>
        <w:t xml:space="preserve">further information </w:t>
      </w:r>
      <w:r w:rsidR="009416EE" w:rsidRPr="00492AE9">
        <w:rPr>
          <w:lang w:val="en-US"/>
        </w:rPr>
        <w:t>e.g. DRX configuration.</w:t>
      </w:r>
      <w:r w:rsidR="00164D1F" w:rsidRPr="00492AE9">
        <w:rPr>
          <w:lang w:val="en-US"/>
        </w:rPr>
        <w:t xml:space="preserve"> </w:t>
      </w:r>
      <w:r w:rsidR="002B0447" w:rsidRPr="00492AE9">
        <w:rPr>
          <w:lang w:val="en-US"/>
        </w:rPr>
        <w:t xml:space="preserve">A </w:t>
      </w:r>
      <w:r w:rsidR="00164D1F" w:rsidRPr="00492AE9">
        <w:rPr>
          <w:lang w:val="en-US"/>
        </w:rPr>
        <w:t xml:space="preserve">TX UE </w:t>
      </w:r>
      <w:r w:rsidR="00A16126" w:rsidRPr="00492AE9">
        <w:rPr>
          <w:lang w:val="en-US"/>
        </w:rPr>
        <w:t>is not</w:t>
      </w:r>
      <w:r w:rsidR="00164D1F" w:rsidRPr="00492AE9">
        <w:rPr>
          <w:lang w:val="en-US"/>
        </w:rPr>
        <w:t xml:space="preserve"> aware of the power saving requirement of the RX UE. Therefore, </w:t>
      </w:r>
      <w:r w:rsidR="00917424" w:rsidRPr="00492AE9">
        <w:rPr>
          <w:lang w:val="en-US"/>
        </w:rPr>
        <w:t>the</w:t>
      </w:r>
      <w:r w:rsidR="00164D1F" w:rsidRPr="00492AE9">
        <w:rPr>
          <w:lang w:val="en-US"/>
        </w:rPr>
        <w:t xml:space="preserve"> assistance information from a RX UE to TX UE </w:t>
      </w:r>
      <w:r w:rsidR="002B470B" w:rsidRPr="00492AE9">
        <w:rPr>
          <w:lang w:val="en-US"/>
        </w:rPr>
        <w:t xml:space="preserve">might be beneficial for a </w:t>
      </w:r>
      <w:r w:rsidR="00164D1F" w:rsidRPr="00492AE9">
        <w:rPr>
          <w:lang w:val="en-US"/>
        </w:rPr>
        <w:t>RX UE</w:t>
      </w:r>
      <w:r w:rsidR="002B470B" w:rsidRPr="00492AE9">
        <w:rPr>
          <w:lang w:val="en-US"/>
        </w:rPr>
        <w:t xml:space="preserve"> to</w:t>
      </w:r>
      <w:r w:rsidR="00164D1F" w:rsidRPr="00492AE9">
        <w:rPr>
          <w:lang w:val="en-US"/>
        </w:rPr>
        <w:t xml:space="preserve"> </w:t>
      </w:r>
      <w:r w:rsidR="002B470B" w:rsidRPr="00492AE9">
        <w:rPr>
          <w:lang w:val="en-US"/>
        </w:rPr>
        <w:t>save power</w:t>
      </w:r>
      <w:r w:rsidR="00164D1F" w:rsidRPr="00492AE9">
        <w:rPr>
          <w:lang w:val="en-US"/>
        </w:rPr>
        <w:t xml:space="preserve">. </w:t>
      </w:r>
      <w:r w:rsidR="009416EE" w:rsidRPr="00492AE9">
        <w:rPr>
          <w:lang w:val="en-US"/>
        </w:rPr>
        <w:t>However,</w:t>
      </w:r>
      <w:r w:rsidRPr="00492AE9">
        <w:rPr>
          <w:lang w:val="en-US"/>
        </w:rPr>
        <w:t xml:space="preserve"> </w:t>
      </w:r>
      <w:r w:rsidR="009416EE" w:rsidRPr="00492AE9">
        <w:rPr>
          <w:lang w:val="en-US"/>
        </w:rPr>
        <w:t xml:space="preserve">as a first step </w:t>
      </w:r>
      <w:r w:rsidRPr="00492AE9">
        <w:rPr>
          <w:lang w:val="en-US"/>
        </w:rPr>
        <w:t>of the design</w:t>
      </w:r>
      <w:r w:rsidR="009416EE" w:rsidRPr="00492AE9">
        <w:rPr>
          <w:lang w:val="en-US"/>
        </w:rPr>
        <w:t>,</w:t>
      </w:r>
      <w:r w:rsidRPr="00492AE9">
        <w:rPr>
          <w:lang w:val="en-US"/>
        </w:rPr>
        <w:t xml:space="preserve"> RAN2 </w:t>
      </w:r>
      <w:r w:rsidR="009416EE" w:rsidRPr="00492AE9">
        <w:rPr>
          <w:lang w:val="en-US"/>
        </w:rPr>
        <w:t xml:space="preserve">may </w:t>
      </w:r>
      <w:r w:rsidRPr="00492AE9">
        <w:rPr>
          <w:lang w:val="en-US"/>
        </w:rPr>
        <w:t>first agree on the TX centric approach</w:t>
      </w:r>
      <w:r w:rsidR="009416EE" w:rsidRPr="00492AE9">
        <w:rPr>
          <w:lang w:val="en-US"/>
        </w:rPr>
        <w:t>.</w:t>
      </w:r>
      <w:r w:rsidRPr="00492AE9">
        <w:rPr>
          <w:lang w:val="en-US"/>
        </w:rPr>
        <w:t xml:space="preserve"> </w:t>
      </w:r>
      <w:r w:rsidR="009416EE" w:rsidRPr="00492AE9">
        <w:rPr>
          <w:lang w:val="en-US"/>
        </w:rPr>
        <w:t xml:space="preserve">Then, as </w:t>
      </w:r>
      <w:r w:rsidR="00775CCA" w:rsidRPr="00492AE9">
        <w:rPr>
          <w:lang w:val="en-US"/>
        </w:rPr>
        <w:t>next step</w:t>
      </w:r>
      <w:r w:rsidR="009416EE" w:rsidRPr="00492AE9">
        <w:rPr>
          <w:lang w:val="en-US"/>
        </w:rPr>
        <w:t xml:space="preserve">, </w:t>
      </w:r>
      <w:r w:rsidRPr="00492AE9">
        <w:rPr>
          <w:lang w:val="en-US"/>
        </w:rPr>
        <w:t xml:space="preserve">the content of assistance information </w:t>
      </w:r>
      <w:r w:rsidR="009416EE" w:rsidRPr="00492AE9">
        <w:rPr>
          <w:lang w:val="en-US"/>
        </w:rPr>
        <w:t xml:space="preserve">could be </w:t>
      </w:r>
      <w:r w:rsidRPr="00492AE9">
        <w:rPr>
          <w:lang w:val="en-US"/>
        </w:rPr>
        <w:t>discussed as additional signaling. The assistance information</w:t>
      </w:r>
      <w:r w:rsidR="009416EE" w:rsidRPr="00492AE9">
        <w:rPr>
          <w:lang w:val="en-US"/>
        </w:rPr>
        <w:t>,</w:t>
      </w:r>
      <w:r w:rsidRPr="00492AE9">
        <w:rPr>
          <w:lang w:val="en-US"/>
        </w:rPr>
        <w:t xml:space="preserve"> however</w:t>
      </w:r>
      <w:r w:rsidR="009416EE" w:rsidRPr="00492AE9">
        <w:rPr>
          <w:lang w:val="en-US"/>
        </w:rPr>
        <w:t>,</w:t>
      </w:r>
      <w:r w:rsidRPr="00492AE9">
        <w:rPr>
          <w:lang w:val="en-US"/>
        </w:rPr>
        <w:t xml:space="preserve"> should not be limited to DRX configuration</w:t>
      </w:r>
      <w:r w:rsidR="009416EE" w:rsidRPr="00492AE9">
        <w:rPr>
          <w:lang w:val="en-US"/>
        </w:rPr>
        <w:t xml:space="preserve">, but could include relevant information to optimize the DRX configuration, </w:t>
      </w:r>
      <w:r w:rsidRPr="00492AE9">
        <w:rPr>
          <w:lang w:val="en-US"/>
        </w:rPr>
        <w:t>e.g. resource availability information</w:t>
      </w:r>
      <w:r w:rsidR="009416EE" w:rsidRPr="00492AE9">
        <w:rPr>
          <w:lang w:val="en-US"/>
        </w:rPr>
        <w:t xml:space="preserve"> or the</w:t>
      </w:r>
      <w:r w:rsidRPr="00492AE9">
        <w:rPr>
          <w:lang w:val="en-US"/>
        </w:rPr>
        <w:t xml:space="preserve"> battery level.</w:t>
      </w:r>
    </w:p>
    <w:p w14:paraId="377008C5" w14:textId="3A2C8674" w:rsidR="002A0A6B" w:rsidRDefault="009B3FF5" w:rsidP="001346BC">
      <w:pPr>
        <w:pStyle w:val="TDocProposal"/>
        <w:rPr>
          <w:lang w:val="en-US"/>
        </w:rPr>
      </w:pPr>
      <w:r w:rsidRPr="00492AE9">
        <w:rPr>
          <w:lang w:val="en-US"/>
        </w:rPr>
        <w:t xml:space="preserve">TX centric </w:t>
      </w:r>
      <w:r w:rsidR="00804651" w:rsidRPr="00492AE9">
        <w:rPr>
          <w:lang w:val="en-US"/>
        </w:rPr>
        <w:t xml:space="preserve">approach should be taken as a baseline in case of unicast. </w:t>
      </w:r>
    </w:p>
    <w:p w14:paraId="592EE7CE" w14:textId="77777777" w:rsidR="004B2661" w:rsidRPr="004B2661" w:rsidRDefault="004B2661" w:rsidP="004B2661">
      <w:pPr>
        <w:rPr>
          <w:lang w:val="en-US" w:eastAsia="ja-JP"/>
        </w:rPr>
      </w:pPr>
    </w:p>
    <w:p w14:paraId="59B5D4CF" w14:textId="4CB2A612" w:rsidR="00D03C1B" w:rsidRDefault="00D03C1B" w:rsidP="00524FE2">
      <w:pPr>
        <w:pStyle w:val="Heading2"/>
      </w:pPr>
      <w:r>
        <w:t xml:space="preserve">SL and UU DRX alignment </w:t>
      </w:r>
    </w:p>
    <w:p w14:paraId="67F8C11F" w14:textId="4F6162C7" w:rsidR="002A59BF" w:rsidRPr="00492AE9" w:rsidRDefault="00D54CAE" w:rsidP="002A59BF">
      <w:pPr>
        <w:pStyle w:val="3GPPNormalText"/>
        <w:rPr>
          <w:lang w:val="en-US"/>
        </w:rPr>
      </w:pPr>
      <w:r w:rsidRPr="00492AE9">
        <w:rPr>
          <w:lang w:val="en-US"/>
        </w:rPr>
        <w:t>In RAN2 #113</w:t>
      </w:r>
      <w:r w:rsidR="00456978">
        <w:rPr>
          <w:lang w:val="en-US"/>
        </w:rPr>
        <w:t>-e</w:t>
      </w:r>
      <w:r w:rsidRPr="00492AE9">
        <w:rPr>
          <w:lang w:val="en-US"/>
        </w:rPr>
        <w:t xml:space="preserve"> meeting it was agreed that o</w:t>
      </w:r>
      <w:r w:rsidR="002A59BF" w:rsidRPr="00492AE9">
        <w:rPr>
          <w:lang w:val="en-US"/>
        </w:rPr>
        <w:t>n Uu</w:t>
      </w:r>
      <w:r w:rsidR="00A81970" w:rsidRPr="00492AE9">
        <w:rPr>
          <w:lang w:val="en-US"/>
        </w:rPr>
        <w:t xml:space="preserve"> in mode 1</w:t>
      </w:r>
      <w:r w:rsidR="00C4474F" w:rsidRPr="00492AE9">
        <w:rPr>
          <w:lang w:val="en-US"/>
        </w:rPr>
        <w:t xml:space="preserve"> during DRX active time</w:t>
      </w:r>
      <w:r w:rsidR="00A81970" w:rsidRPr="00492AE9">
        <w:rPr>
          <w:lang w:val="en-US"/>
        </w:rPr>
        <w:t>,</w:t>
      </w:r>
      <w:r w:rsidR="002A59BF" w:rsidRPr="00492AE9">
        <w:rPr>
          <w:lang w:val="en-US"/>
        </w:rPr>
        <w:t xml:space="preserve"> a UE monitors PDCCH for </w:t>
      </w:r>
      <w:r w:rsidR="00C4474F" w:rsidRPr="00492AE9">
        <w:rPr>
          <w:lang w:val="en-US"/>
        </w:rPr>
        <w:t xml:space="preserve">the </w:t>
      </w:r>
      <w:r w:rsidR="002A59BF" w:rsidRPr="00492AE9">
        <w:rPr>
          <w:lang w:val="en-US"/>
        </w:rPr>
        <w:t xml:space="preserve">MAC entities </w:t>
      </w:r>
      <w:r w:rsidRPr="00492AE9">
        <w:rPr>
          <w:lang w:val="en-US"/>
        </w:rPr>
        <w:t>SL-RNTI, SLCS-RNTI and SL Semi-Persistent Scheduling V-RNTI in Uu DRX Active Time</w:t>
      </w:r>
      <w:r w:rsidR="002A59BF" w:rsidRPr="00492AE9">
        <w:rPr>
          <w:lang w:val="en-US"/>
        </w:rPr>
        <w:t xml:space="preserve">. </w:t>
      </w:r>
      <w:r w:rsidR="00A81970" w:rsidRPr="00492AE9">
        <w:rPr>
          <w:lang w:val="en-US"/>
        </w:rPr>
        <w:t>However, on Uu during DRX inactive time,</w:t>
      </w:r>
      <w:r w:rsidR="002A59BF" w:rsidRPr="00492AE9">
        <w:rPr>
          <w:lang w:val="en-US"/>
        </w:rPr>
        <w:t xml:space="preserve"> </w:t>
      </w:r>
      <w:r w:rsidR="00A81970" w:rsidRPr="00492AE9">
        <w:rPr>
          <w:lang w:val="en-US"/>
        </w:rPr>
        <w:t xml:space="preserve">the </w:t>
      </w:r>
      <w:r w:rsidR="002A59BF" w:rsidRPr="00492AE9">
        <w:rPr>
          <w:lang w:val="en-US"/>
        </w:rPr>
        <w:t>UE</w:t>
      </w:r>
      <w:r w:rsidR="00A81970" w:rsidRPr="00492AE9">
        <w:rPr>
          <w:lang w:val="en-US"/>
        </w:rPr>
        <w:t xml:space="preserve"> does not need</w:t>
      </w:r>
      <w:r w:rsidR="002A59BF" w:rsidRPr="00492AE9">
        <w:rPr>
          <w:lang w:val="en-US"/>
        </w:rPr>
        <w:t xml:space="preserve"> to monitor the PDCCH for MAC entities SL-RNTI, SLCS-RNTI and SL Semi-Persistent Scheduling V-RNTI.</w:t>
      </w:r>
    </w:p>
    <w:p w14:paraId="4D15BB32" w14:textId="2AA92488" w:rsidR="002A59BF" w:rsidRPr="00492AE9" w:rsidRDefault="002A59BF" w:rsidP="002A59BF">
      <w:pPr>
        <w:pStyle w:val="3GPPNormalText"/>
        <w:rPr>
          <w:lang w:val="en-US"/>
        </w:rPr>
      </w:pPr>
      <w:r w:rsidRPr="00492AE9">
        <w:rPr>
          <w:lang w:val="en-US"/>
        </w:rPr>
        <w:t xml:space="preserve">If the UE monitors during its Uu wake up time </w:t>
      </w:r>
      <w:r w:rsidR="00A81970" w:rsidRPr="00492AE9">
        <w:rPr>
          <w:lang w:val="en-US"/>
        </w:rPr>
        <w:t xml:space="preserve">the </w:t>
      </w:r>
      <w:r w:rsidRPr="00492AE9">
        <w:rPr>
          <w:lang w:val="en-US"/>
        </w:rPr>
        <w:t>PDCCH for both</w:t>
      </w:r>
      <w:r w:rsidR="00A81970" w:rsidRPr="00492AE9">
        <w:rPr>
          <w:lang w:val="en-US"/>
        </w:rPr>
        <w:t>,</w:t>
      </w:r>
      <w:r w:rsidRPr="00492AE9">
        <w:rPr>
          <w:lang w:val="en-US"/>
        </w:rPr>
        <w:t xml:space="preserve"> SL and Uu</w:t>
      </w:r>
      <w:r w:rsidR="00A81970" w:rsidRPr="00492AE9">
        <w:rPr>
          <w:lang w:val="en-US"/>
        </w:rPr>
        <w:t>,</w:t>
      </w:r>
      <w:r w:rsidRPr="00492AE9">
        <w:rPr>
          <w:lang w:val="en-US"/>
        </w:rPr>
        <w:t xml:space="preserve"> along with PSCCH for </w:t>
      </w:r>
      <w:r w:rsidR="00A81970" w:rsidRPr="00492AE9">
        <w:rPr>
          <w:lang w:val="en-US"/>
        </w:rPr>
        <w:t xml:space="preserve">the </w:t>
      </w:r>
      <w:r w:rsidRPr="00492AE9">
        <w:rPr>
          <w:lang w:val="en-US"/>
        </w:rPr>
        <w:t xml:space="preserve">SL to enable in coverage UEs to receive on the Uu and sidelink, the DRX cycle including ON duration on the Uu and </w:t>
      </w:r>
      <w:r w:rsidRPr="00492AE9">
        <w:rPr>
          <w:lang w:val="en-US"/>
        </w:rPr>
        <w:lastRenderedPageBreak/>
        <w:t xml:space="preserve">sidelink need to be aligned.  This alignment between the sidelink and Uu DRX wake-up time, e.g. by synchronizing SL on-time with DL on-time, can ensure that a power saving UE can receive on both interfaces, but also save more battery, as Uu and SL remain in sleep mode simultaneously for extended periods. This DRX alignment can be a full parameter alignment, i.e. Uu and SL use the same DRX configuration. This implies that SL and Uu ON duration completely overlap and a UE does not expect any traffic neither on Uu nor on SL during the inactive time, as shown in Figure 1.  One way to realize the complete overlap of ON duration, could be that the UE reports its DRX configuration to the network. Next, the gNB informs the UE about the DRX configuration to follow. This in turn results in completely overlapping SL and Uu DRX cycle configuration. </w:t>
      </w:r>
    </w:p>
    <w:p w14:paraId="73B19C41" w14:textId="2119FEFF" w:rsidR="002A59BF" w:rsidRPr="00B5607D" w:rsidRDefault="002A59BF" w:rsidP="002A59BF">
      <w:pPr>
        <w:pStyle w:val="3GPPNormalText"/>
        <w:keepNext/>
        <w:jc w:val="center"/>
      </w:pPr>
      <w:r>
        <w:rPr>
          <w:noProof/>
          <w:lang w:val="en-US"/>
        </w:rPr>
        <w:drawing>
          <wp:inline distT="0" distB="0" distL="0" distR="0" wp14:anchorId="14411DFF" wp14:editId="21287D15">
            <wp:extent cx="3764280" cy="2387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764280" cy="2387600"/>
                    </a:xfrm>
                    <a:prstGeom prst="rect">
                      <a:avLst/>
                    </a:prstGeom>
                    <a:noFill/>
                    <a:ln>
                      <a:noFill/>
                    </a:ln>
                    <a:extLst>
                      <a:ext uri="{53640926-AAD7-44D8-BBD7-CCE9431645EC}">
                        <a14:shadowObscured xmlns:a14="http://schemas.microsoft.com/office/drawing/2010/main"/>
                      </a:ext>
                    </a:extLst>
                  </pic:spPr>
                </pic:pic>
              </a:graphicData>
            </a:graphic>
          </wp:inline>
        </w:drawing>
      </w:r>
    </w:p>
    <w:p w14:paraId="7FC4580E" w14:textId="77777777" w:rsidR="002A59BF" w:rsidRPr="00492AE9" w:rsidRDefault="002A59BF" w:rsidP="002A59BF">
      <w:pPr>
        <w:pStyle w:val="Caption"/>
        <w:jc w:val="center"/>
        <w:rPr>
          <w:lang w:val="en-US"/>
        </w:rPr>
      </w:pPr>
      <w:r w:rsidRPr="00492AE9">
        <w:rPr>
          <w:lang w:val="en-US"/>
        </w:rPr>
        <w:t xml:space="preserve">Figure </w:t>
      </w:r>
      <w:r>
        <w:fldChar w:fldCharType="begin"/>
      </w:r>
      <w:r w:rsidRPr="00492AE9">
        <w:rPr>
          <w:lang w:val="en-US"/>
        </w:rPr>
        <w:instrText xml:space="preserve"> SEQ Figure \* ARABIC </w:instrText>
      </w:r>
      <w:r>
        <w:fldChar w:fldCharType="separate"/>
      </w:r>
      <w:r w:rsidRPr="00492AE9">
        <w:rPr>
          <w:noProof/>
          <w:lang w:val="en-US"/>
        </w:rPr>
        <w:t>1</w:t>
      </w:r>
      <w:r>
        <w:fldChar w:fldCharType="end"/>
      </w:r>
      <w:r w:rsidRPr="00492AE9">
        <w:rPr>
          <w:lang w:val="en-US"/>
        </w:rPr>
        <w:t xml:space="preserve"> Full alignment SL and Uu DRX cycle configuration</w:t>
      </w:r>
    </w:p>
    <w:p w14:paraId="19EFA6B4" w14:textId="77777777" w:rsidR="002A59BF" w:rsidRPr="00492AE9" w:rsidRDefault="002A59BF" w:rsidP="002A59BF">
      <w:pPr>
        <w:rPr>
          <w:lang w:val="en-US"/>
        </w:rPr>
      </w:pPr>
    </w:p>
    <w:p w14:paraId="02D9712D" w14:textId="77777777" w:rsidR="002A59BF" w:rsidRPr="00492AE9" w:rsidRDefault="002A59BF" w:rsidP="002A59BF">
      <w:pPr>
        <w:pStyle w:val="3GPPNormalText"/>
        <w:rPr>
          <w:lang w:val="en-US"/>
        </w:rPr>
      </w:pPr>
      <w:r w:rsidRPr="00492AE9">
        <w:rPr>
          <w:lang w:val="en-US"/>
        </w:rPr>
        <w:t xml:space="preserve">Another option is to use partial DRX parameter alignment, e.g. only DRX ON duration or long DRX cycles are aligned. A long DRX cycle duration depends on the packet delay budget of the application. If the services currently supported by Uu and SL require different durations of the DRX cycle, selecting the minimum cycle length will result in higher power consumption. On the other hand, using the maximum cycle duration will result in increased latency. Therefore, a partial DRX parameter alignment can be a preferable way to achieve the required power saving by selecting the appropriate DRX parameters. The level of partial alignment can be left to the gNB implementation in case of Mode 1. Regarding Mode 2 regarding in coverage UEs, it can be further discussed, if partial alignment is sufficient to meet the QoS. </w:t>
      </w:r>
    </w:p>
    <w:p w14:paraId="6AD7759B" w14:textId="77777777" w:rsidR="002A59BF" w:rsidRPr="00492AE9" w:rsidRDefault="002A59BF" w:rsidP="002A59BF">
      <w:pPr>
        <w:pStyle w:val="TDocObservation"/>
        <w:rPr>
          <w:lang w:val="en-US"/>
        </w:rPr>
      </w:pPr>
      <w:r w:rsidRPr="00492AE9">
        <w:rPr>
          <w:lang w:val="en-US"/>
        </w:rPr>
        <w:t xml:space="preserve">Selection of the maximum and minimum DRX cycles for the alignment of SL and Uu DRX may cause a high power consumption and an increased latency, respectively.  </w:t>
      </w:r>
    </w:p>
    <w:p w14:paraId="66C7A63B" w14:textId="777FB79A" w:rsidR="002A59BF" w:rsidRDefault="002A59BF" w:rsidP="002A59BF">
      <w:pPr>
        <w:pStyle w:val="TDocProposal"/>
        <w:ind w:left="0" w:firstLine="0"/>
        <w:rPr>
          <w:lang w:val="en-US"/>
        </w:rPr>
      </w:pPr>
      <w:bookmarkStart w:id="7" w:name="_Toc53345247"/>
      <w:r w:rsidRPr="00492AE9">
        <w:rPr>
          <w:lang w:val="en-US"/>
        </w:rPr>
        <w:t xml:space="preserve">For Mode 1, RAN2 to </w:t>
      </w:r>
      <w:bookmarkEnd w:id="7"/>
      <w:r w:rsidRPr="00492AE9">
        <w:rPr>
          <w:lang w:val="en-US"/>
        </w:rPr>
        <w:t xml:space="preserve">consider full and partial DRX alignment with respect to sidelink and Uu DRX wake-up time based on gNB implementation. </w:t>
      </w:r>
    </w:p>
    <w:p w14:paraId="79B3931E" w14:textId="77777777" w:rsidR="004B2661" w:rsidRPr="004B2661" w:rsidRDefault="004B2661" w:rsidP="004B2661">
      <w:pPr>
        <w:rPr>
          <w:lang w:val="en-US" w:eastAsia="ja-JP"/>
        </w:rPr>
      </w:pPr>
    </w:p>
    <w:p w14:paraId="03E16C46" w14:textId="77777777" w:rsidR="00F12266" w:rsidRPr="001346BC" w:rsidRDefault="00F12266" w:rsidP="001346BC">
      <w:pPr>
        <w:rPr>
          <w:lang w:val="en-GB"/>
        </w:rPr>
      </w:pPr>
    </w:p>
    <w:p w14:paraId="78B73083" w14:textId="2AEBF06D" w:rsidR="009C6968" w:rsidRPr="0091094C" w:rsidRDefault="003D60FF" w:rsidP="00D87DA0">
      <w:pPr>
        <w:pStyle w:val="Heading1"/>
        <w:numPr>
          <w:ilvl w:val="0"/>
          <w:numId w:val="5"/>
        </w:numPr>
        <w:rPr>
          <w:snapToGrid w:val="0"/>
          <w:lang w:val="en-US"/>
        </w:rPr>
      </w:pPr>
      <w:r>
        <w:rPr>
          <w:snapToGrid w:val="0"/>
          <w:lang w:val="en-US"/>
        </w:rPr>
        <w:t>C</w:t>
      </w:r>
      <w:r w:rsidR="009C6968">
        <w:rPr>
          <w:snapToGrid w:val="0"/>
          <w:lang w:val="en-US"/>
        </w:rPr>
        <w:t>onclusions</w:t>
      </w:r>
    </w:p>
    <w:p w14:paraId="26CCF878" w14:textId="2D5C3888" w:rsidR="009C6968" w:rsidRPr="00492AE9" w:rsidRDefault="00C92D3D" w:rsidP="00B021E4">
      <w:pPr>
        <w:pStyle w:val="3GPPNormalText"/>
        <w:spacing w:after="120"/>
        <w:rPr>
          <w:lang w:val="en-US"/>
        </w:rPr>
      </w:pPr>
      <w:r w:rsidRPr="00492AE9">
        <w:rPr>
          <w:lang w:val="en-US"/>
        </w:rPr>
        <w:t>The following proposals have been made in this document:</w:t>
      </w:r>
    </w:p>
    <w:p w14:paraId="45F17679" w14:textId="3BA5B25F" w:rsidR="002306C3" w:rsidRPr="00492AE9" w:rsidRDefault="002306C3" w:rsidP="002306C3">
      <w:pPr>
        <w:pStyle w:val="TDocObservation"/>
        <w:numPr>
          <w:ilvl w:val="0"/>
          <w:numId w:val="48"/>
        </w:numPr>
        <w:rPr>
          <w:lang w:val="en-US"/>
        </w:rPr>
      </w:pPr>
      <w:r w:rsidRPr="00492AE9">
        <w:rPr>
          <w:lang w:val="en-US"/>
        </w:rPr>
        <w:lastRenderedPageBreak/>
        <w:t xml:space="preserve">Selection of the maximum and minimum DRX cycles for the alignment of SL and Uu DRX may cause a high power consumption and an increased latency, respectively.  </w:t>
      </w:r>
    </w:p>
    <w:p w14:paraId="3E0FE701" w14:textId="6803211C" w:rsidR="00A21DD4" w:rsidRPr="00A21DD4" w:rsidRDefault="00A21DD4" w:rsidP="00A21DD4">
      <w:pPr>
        <w:pStyle w:val="TDocProposal"/>
        <w:numPr>
          <w:ilvl w:val="0"/>
          <w:numId w:val="34"/>
        </w:numPr>
        <w:rPr>
          <w:lang w:val="en-US"/>
        </w:rPr>
      </w:pPr>
      <w:r w:rsidRPr="00A21DD4">
        <w:rPr>
          <w:lang w:val="en-US"/>
        </w:rPr>
        <w:t xml:space="preserve"> A separate SL Inactivity timer for each groupcast L2 destination ID is maintained by the RX UE for all scenarios.  </w:t>
      </w:r>
    </w:p>
    <w:p w14:paraId="651415C0" w14:textId="77777777" w:rsidR="002306C3" w:rsidRPr="00492AE9" w:rsidRDefault="002306C3" w:rsidP="002306C3">
      <w:pPr>
        <w:pStyle w:val="TDocProposal"/>
        <w:numPr>
          <w:ilvl w:val="0"/>
          <w:numId w:val="34"/>
        </w:numPr>
        <w:rPr>
          <w:lang w:val="en-US"/>
        </w:rPr>
      </w:pPr>
      <w:r w:rsidRPr="00492AE9">
        <w:rPr>
          <w:lang w:val="en-US"/>
        </w:rPr>
        <w:t xml:space="preserve">NR SL DRX should consider geo-location for DRX configuration.  </w:t>
      </w:r>
    </w:p>
    <w:p w14:paraId="12D9B0EC" w14:textId="77777777" w:rsidR="002306C3" w:rsidRPr="00492AE9" w:rsidRDefault="002306C3" w:rsidP="002306C3">
      <w:pPr>
        <w:pStyle w:val="TDocProposal"/>
        <w:numPr>
          <w:ilvl w:val="0"/>
          <w:numId w:val="34"/>
        </w:numPr>
        <w:rPr>
          <w:lang w:val="en-US"/>
        </w:rPr>
      </w:pPr>
      <w:r w:rsidRPr="00492AE9">
        <w:rPr>
          <w:lang w:val="en-US"/>
        </w:rPr>
        <w:t xml:space="preserve">TX centric approach should be taken as a baseline in case of unicast. </w:t>
      </w:r>
    </w:p>
    <w:p w14:paraId="593FC439" w14:textId="77777777" w:rsidR="002306C3" w:rsidRPr="00492AE9" w:rsidRDefault="002306C3" w:rsidP="002306C3">
      <w:pPr>
        <w:pStyle w:val="TDocProposal"/>
        <w:numPr>
          <w:ilvl w:val="0"/>
          <w:numId w:val="34"/>
        </w:numPr>
        <w:rPr>
          <w:rFonts w:eastAsiaTheme="minorHAnsi"/>
          <w:lang w:val="en-US"/>
        </w:rPr>
      </w:pPr>
      <w:r w:rsidRPr="00492AE9">
        <w:rPr>
          <w:rFonts w:eastAsiaTheme="minorHAnsi"/>
          <w:lang w:val="en-US"/>
        </w:rPr>
        <w:t xml:space="preserve">For Mode 1, RAN2 to consider full and partial DRX alignment with respect to sidelink and Uu DRX wake-up time based on gNB implementation. </w:t>
      </w:r>
    </w:p>
    <w:p w14:paraId="35A0B723" w14:textId="73098538" w:rsidR="00052727" w:rsidRPr="00C76D43" w:rsidRDefault="00052727" w:rsidP="001132DE">
      <w:pPr>
        <w:pStyle w:val="Heading1"/>
        <w:numPr>
          <w:ilvl w:val="0"/>
          <w:numId w:val="5"/>
        </w:numPr>
        <w:rPr>
          <w:snapToGrid w:val="0"/>
        </w:rPr>
      </w:pPr>
      <w:bookmarkStart w:id="8" w:name="_Toc21362209"/>
      <w:bookmarkStart w:id="9" w:name="_Toc21362372"/>
      <w:bookmarkStart w:id="10" w:name="_Toc21362477"/>
      <w:bookmarkStart w:id="11" w:name="_Toc21338841"/>
      <w:bookmarkStart w:id="12" w:name="_Toc21338942"/>
      <w:bookmarkStart w:id="13" w:name="_Toc21338854"/>
      <w:bookmarkStart w:id="14" w:name="_Toc21338955"/>
      <w:bookmarkEnd w:id="8"/>
      <w:bookmarkEnd w:id="9"/>
      <w:bookmarkEnd w:id="10"/>
      <w:bookmarkEnd w:id="11"/>
      <w:bookmarkEnd w:id="12"/>
      <w:bookmarkEnd w:id="13"/>
      <w:bookmarkEnd w:id="14"/>
      <w:r w:rsidRPr="001132DE">
        <w:rPr>
          <w:snapToGrid w:val="0"/>
          <w:lang w:val="en-US"/>
        </w:rPr>
        <w:t>References</w:t>
      </w:r>
    </w:p>
    <w:p w14:paraId="01EA4477" w14:textId="77777777" w:rsidR="00E20A8D" w:rsidRPr="00492AE9" w:rsidRDefault="00BD0D22" w:rsidP="00E20A8D">
      <w:pPr>
        <w:widowControl w:val="0"/>
        <w:spacing w:after="120"/>
        <w:jc w:val="both"/>
        <w:rPr>
          <w:rFonts w:ascii="Times New Roman" w:hAnsi="Times New Roman" w:cs="Times New Roman"/>
          <w:iCs/>
          <w:lang w:val="en-US"/>
        </w:rPr>
      </w:pPr>
      <w:bookmarkStart w:id="15" w:name="_Ref494465620"/>
      <w:bookmarkStart w:id="16" w:name="_Ref527624780"/>
      <w:r w:rsidRPr="00492AE9">
        <w:rPr>
          <w:rFonts w:ascii="Times New Roman" w:hAnsi="Times New Roman" w:cs="Times New Roman"/>
          <w:iCs/>
          <w:lang w:val="en-US"/>
        </w:rPr>
        <w:t xml:space="preserve">[1] </w:t>
      </w:r>
      <w:r w:rsidR="00E20A8D" w:rsidRPr="00492AE9">
        <w:rPr>
          <w:rFonts w:ascii="Times New Roman" w:hAnsi="Times New Roman" w:cs="Times New Roman"/>
          <w:iCs/>
          <w:lang w:val="en-US"/>
        </w:rPr>
        <w:t>RP-202846, “WID revision: NR sidelink enhancement”, LG Electronics, 3GPP TSG RAN Meeting #90e.</w:t>
      </w:r>
    </w:p>
    <w:p w14:paraId="1FE2DF38" w14:textId="1BB78227" w:rsidR="00B52C2E" w:rsidRPr="00492AE9" w:rsidRDefault="00B52C2E" w:rsidP="00BD0D22">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[2</w:t>
      </w:r>
      <w:r w:rsidR="00C70C7F" w:rsidRPr="00492AE9">
        <w:rPr>
          <w:rFonts w:ascii="Times New Roman" w:hAnsi="Times New Roman" w:cs="Times New Roman"/>
          <w:iCs/>
          <w:lang w:val="en-US"/>
        </w:rPr>
        <w:t>] Chairman’s</w:t>
      </w:r>
      <w:r w:rsidR="00A52A8E" w:rsidRPr="00492AE9">
        <w:rPr>
          <w:rFonts w:ascii="Times New Roman" w:hAnsi="Times New Roman" w:cs="Times New Roman"/>
          <w:iCs/>
          <w:lang w:val="en-US"/>
        </w:rPr>
        <w:t xml:space="preserve"> </w:t>
      </w:r>
      <w:r w:rsidRPr="00492AE9">
        <w:rPr>
          <w:rFonts w:ascii="Times New Roman" w:hAnsi="Times New Roman" w:cs="Times New Roman"/>
          <w:iCs/>
          <w:lang w:val="en-US"/>
        </w:rPr>
        <w:t>Report from session on LTE V2X and NR V2X”</w:t>
      </w:r>
      <w:r w:rsidR="00AC4450" w:rsidRPr="00492AE9">
        <w:rPr>
          <w:rFonts w:ascii="Times New Roman" w:hAnsi="Times New Roman" w:cs="Times New Roman"/>
          <w:iCs/>
          <w:lang w:val="en-US"/>
        </w:rPr>
        <w:t>, Samsung</w:t>
      </w:r>
      <w:r w:rsidRPr="00492AE9">
        <w:rPr>
          <w:rFonts w:ascii="Times New Roman" w:hAnsi="Times New Roman" w:cs="Times New Roman"/>
          <w:iCs/>
          <w:lang w:val="en-US"/>
        </w:rPr>
        <w:t>, 3GPP RAN#11</w:t>
      </w:r>
      <w:r w:rsidR="00A96DF1" w:rsidRPr="00492AE9">
        <w:rPr>
          <w:rFonts w:ascii="Times New Roman" w:hAnsi="Times New Roman" w:cs="Times New Roman"/>
          <w:iCs/>
          <w:lang w:val="en-US"/>
        </w:rPr>
        <w:t>3</w:t>
      </w:r>
      <w:r w:rsidR="00E65C5A">
        <w:rPr>
          <w:rFonts w:ascii="Times New Roman" w:hAnsi="Times New Roman" w:cs="Times New Roman"/>
          <w:iCs/>
          <w:lang w:val="en-US"/>
        </w:rPr>
        <w:t>bis</w:t>
      </w:r>
      <w:r w:rsidR="00C70C7F">
        <w:rPr>
          <w:rFonts w:ascii="Times New Roman" w:hAnsi="Times New Roman" w:cs="Times New Roman"/>
          <w:iCs/>
          <w:lang w:val="en-US"/>
        </w:rPr>
        <w:t>-e</w:t>
      </w:r>
      <w:r w:rsidRPr="00492AE9">
        <w:rPr>
          <w:rFonts w:ascii="Times New Roman" w:hAnsi="Times New Roman" w:cs="Times New Roman"/>
          <w:iCs/>
          <w:lang w:val="en-US"/>
        </w:rPr>
        <w:t>.</w:t>
      </w:r>
    </w:p>
    <w:p w14:paraId="13E5C209" w14:textId="5F8AEB93"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[3] TS 38.304. “Technical Specification Group Services and System Aspects; Proximity-based services (ProSe);</w:t>
      </w:r>
    </w:p>
    <w:p w14:paraId="40131632" w14:textId="30B42A98"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Stage 2, (Release 16)”, V16.0.0 (2020-07).</w:t>
      </w:r>
    </w:p>
    <w:p w14:paraId="68754852" w14:textId="0E9DE0A6" w:rsidR="00BD0D22" w:rsidRPr="00492AE9" w:rsidRDefault="00A96DF1" w:rsidP="00AC4450">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 xml:space="preserve">[4] </w:t>
      </w:r>
      <w:r w:rsidR="00A52A8E" w:rsidRPr="00492AE9">
        <w:rPr>
          <w:rFonts w:ascii="Times New Roman" w:hAnsi="Times New Roman" w:cs="Times New Roman"/>
          <w:iCs/>
          <w:lang w:val="en-US"/>
        </w:rPr>
        <w:t>R2-210</w:t>
      </w:r>
      <w:r w:rsidR="00FE3096">
        <w:rPr>
          <w:rFonts w:ascii="Times New Roman" w:hAnsi="Times New Roman" w:cs="Times New Roman"/>
          <w:iCs/>
          <w:lang w:val="en-US"/>
        </w:rPr>
        <w:t>5733</w:t>
      </w:r>
      <w:r w:rsidR="00A52A8E" w:rsidRPr="00492AE9">
        <w:rPr>
          <w:rFonts w:ascii="Times New Roman" w:hAnsi="Times New Roman" w:cs="Times New Roman"/>
          <w:iCs/>
          <w:lang w:val="en-US"/>
        </w:rPr>
        <w:t>,</w:t>
      </w:r>
      <w:r w:rsidRPr="00492AE9">
        <w:rPr>
          <w:rFonts w:ascii="Times New Roman" w:hAnsi="Times New Roman" w:cs="Times New Roman"/>
          <w:iCs/>
          <w:lang w:val="en-US"/>
        </w:rPr>
        <w:t xml:space="preserve"> </w:t>
      </w:r>
      <w:r w:rsidR="00A52A8E" w:rsidRPr="00492AE9">
        <w:rPr>
          <w:rFonts w:ascii="Times New Roman" w:hAnsi="Times New Roman" w:cs="Times New Roman"/>
          <w:iCs/>
          <w:lang w:val="en-US"/>
        </w:rPr>
        <w:t>“</w:t>
      </w:r>
      <w:r w:rsidRPr="00492AE9">
        <w:rPr>
          <w:rFonts w:ascii="Times New Roman" w:hAnsi="Times New Roman" w:cs="Times New Roman"/>
          <w:iCs/>
          <w:lang w:val="en-US"/>
        </w:rPr>
        <w:t>Geolocation for SL DRX</w:t>
      </w:r>
      <w:r w:rsidR="00A52A8E" w:rsidRPr="00492AE9">
        <w:rPr>
          <w:rFonts w:ascii="Times New Roman" w:hAnsi="Times New Roman" w:cs="Times New Roman"/>
          <w:iCs/>
          <w:lang w:val="en-US"/>
        </w:rPr>
        <w:t>”</w:t>
      </w:r>
      <w:r w:rsidRPr="00492AE9">
        <w:rPr>
          <w:rFonts w:ascii="Times New Roman" w:hAnsi="Times New Roman" w:cs="Times New Roman"/>
          <w:iCs/>
          <w:lang w:val="en-US"/>
        </w:rPr>
        <w:t xml:space="preserve">, </w:t>
      </w:r>
      <w:r w:rsidR="00A52A8E" w:rsidRPr="00492AE9">
        <w:rPr>
          <w:rFonts w:ascii="Times New Roman" w:hAnsi="Times New Roman" w:cs="Times New Roman"/>
          <w:iCs/>
          <w:lang w:val="en-US"/>
        </w:rPr>
        <w:t>Nokia, Nokia Shanghai Bell, Fujitsu, Fraunhofer IIS, Fraunhofer HHI</w:t>
      </w:r>
      <w:bookmarkEnd w:id="15"/>
      <w:bookmarkEnd w:id="16"/>
    </w:p>
    <w:sectPr w:rsidR="00BD0D22" w:rsidRPr="00492AE9"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0536CB" w16cid:durableId="240F12F6"/>
  <w16cid:commentId w16cid:paraId="2C0BF1A4" w16cid:durableId="240F1319"/>
  <w16cid:commentId w16cid:paraId="32CEE5D6" w16cid:durableId="240F1488"/>
  <w16cid:commentId w16cid:paraId="589ACE2C" w16cid:durableId="240F0A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C95BC" w14:textId="77777777" w:rsidR="00627171" w:rsidRDefault="00627171">
      <w:r>
        <w:separator/>
      </w:r>
    </w:p>
  </w:endnote>
  <w:endnote w:type="continuationSeparator" w:id="0">
    <w:p w14:paraId="38265FC9" w14:textId="77777777" w:rsidR="00627171" w:rsidRDefault="00627171">
      <w:r>
        <w:continuationSeparator/>
      </w:r>
    </w:p>
  </w:endnote>
  <w:endnote w:type="continuationNotice" w:id="1">
    <w:p w14:paraId="26E8CC91" w14:textId="77777777" w:rsidR="00627171" w:rsidRDefault="0062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1BEE" w14:textId="77777777" w:rsidR="00CA740E" w:rsidRDefault="00CA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7E32" w14:textId="77777777" w:rsidR="00627171" w:rsidRDefault="00627171">
      <w:r>
        <w:separator/>
      </w:r>
    </w:p>
  </w:footnote>
  <w:footnote w:type="continuationSeparator" w:id="0">
    <w:p w14:paraId="025E553F" w14:textId="77777777" w:rsidR="00627171" w:rsidRDefault="00627171">
      <w:r>
        <w:continuationSeparator/>
      </w:r>
    </w:p>
  </w:footnote>
  <w:footnote w:type="continuationNotice" w:id="1">
    <w:p w14:paraId="257DE769" w14:textId="77777777" w:rsidR="00627171" w:rsidRDefault="006271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9A18" w14:textId="77777777" w:rsidR="00CA740E" w:rsidRDefault="00CA7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7DA34" w14:textId="77777777" w:rsidR="00CA740E" w:rsidRDefault="00CA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C046B" w14:textId="77777777" w:rsidR="00CA740E" w:rsidRDefault="00CA7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8F31C9"/>
    <w:multiLevelType w:val="hybridMultilevel"/>
    <w:tmpl w:val="7B74A98C"/>
    <w:lvl w:ilvl="0" w:tplc="B84A6B78">
      <w:start w:val="9"/>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7713D"/>
    <w:multiLevelType w:val="hybridMultilevel"/>
    <w:tmpl w:val="F2DC70FA"/>
    <w:lvl w:ilvl="0" w:tplc="BE80D820">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E31B03"/>
    <w:multiLevelType w:val="hybridMultilevel"/>
    <w:tmpl w:val="98E6457A"/>
    <w:lvl w:ilvl="0" w:tplc="5290F17A">
      <w:start w:val="2"/>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56061B"/>
    <w:multiLevelType w:val="multilevel"/>
    <w:tmpl w:val="2956061B"/>
    <w:lvl w:ilvl="0">
      <w:start w:val="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A3464492"/>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4F52C3"/>
    <w:multiLevelType w:val="hybridMultilevel"/>
    <w:tmpl w:val="92C06746"/>
    <w:lvl w:ilvl="0" w:tplc="04090001">
      <w:start w:val="1"/>
      <w:numFmt w:val="bullet"/>
      <w:lvlText w:val=""/>
      <w:lvlJc w:val="left"/>
      <w:pPr>
        <w:ind w:left="709" w:hanging="420"/>
      </w:pPr>
      <w:rPr>
        <w:rFonts w:ascii="Symbol" w:hAnsi="Symbol" w:hint="default"/>
      </w:rPr>
    </w:lvl>
    <w:lvl w:ilvl="1" w:tplc="04090015">
      <w:start w:val="1"/>
      <w:numFmt w:val="upperLetter"/>
      <w:lvlText w:val="%2."/>
      <w:lvlJc w:val="left"/>
      <w:pPr>
        <w:ind w:left="1129" w:hanging="420"/>
      </w:pPr>
    </w:lvl>
    <w:lvl w:ilvl="2" w:tplc="04090005">
      <w:start w:val="1"/>
      <w:numFmt w:val="bullet"/>
      <w:lvlText w:val=""/>
      <w:lvlJc w:val="left"/>
      <w:pPr>
        <w:ind w:left="1549" w:hanging="420"/>
      </w:pPr>
      <w:rPr>
        <w:rFonts w:ascii="Wingdings" w:hAnsi="Wingdings" w:hint="default"/>
      </w:rPr>
    </w:lvl>
    <w:lvl w:ilvl="3" w:tplc="04090001">
      <w:start w:val="1"/>
      <w:numFmt w:val="bullet"/>
      <w:lvlText w:val=""/>
      <w:lvlJc w:val="left"/>
      <w:pPr>
        <w:ind w:left="1969" w:hanging="420"/>
      </w:pPr>
      <w:rPr>
        <w:rFonts w:ascii="Wingdings" w:hAnsi="Wingdings" w:hint="default"/>
      </w:rPr>
    </w:lvl>
    <w:lvl w:ilvl="4" w:tplc="04090003">
      <w:start w:val="1"/>
      <w:numFmt w:val="bullet"/>
      <w:lvlText w:val=""/>
      <w:lvlJc w:val="left"/>
      <w:pPr>
        <w:ind w:left="2389" w:hanging="420"/>
      </w:pPr>
      <w:rPr>
        <w:rFonts w:ascii="Wingdings" w:hAnsi="Wingdings" w:hint="default"/>
      </w:rPr>
    </w:lvl>
    <w:lvl w:ilvl="5" w:tplc="04090005">
      <w:start w:val="1"/>
      <w:numFmt w:val="bullet"/>
      <w:lvlText w:val=""/>
      <w:lvlJc w:val="left"/>
      <w:pPr>
        <w:ind w:left="2809" w:hanging="420"/>
      </w:pPr>
      <w:rPr>
        <w:rFonts w:ascii="Wingdings" w:hAnsi="Wingdings" w:hint="default"/>
      </w:rPr>
    </w:lvl>
    <w:lvl w:ilvl="6" w:tplc="04090001">
      <w:start w:val="1"/>
      <w:numFmt w:val="bullet"/>
      <w:lvlText w:val=""/>
      <w:lvlJc w:val="left"/>
      <w:pPr>
        <w:ind w:left="3229" w:hanging="420"/>
      </w:pPr>
      <w:rPr>
        <w:rFonts w:ascii="Wingdings" w:hAnsi="Wingdings" w:hint="default"/>
      </w:rPr>
    </w:lvl>
    <w:lvl w:ilvl="7" w:tplc="04090003">
      <w:start w:val="1"/>
      <w:numFmt w:val="bullet"/>
      <w:lvlText w:val=""/>
      <w:lvlJc w:val="left"/>
      <w:pPr>
        <w:ind w:left="3649" w:hanging="420"/>
      </w:pPr>
      <w:rPr>
        <w:rFonts w:ascii="Wingdings" w:hAnsi="Wingdings" w:hint="default"/>
      </w:rPr>
    </w:lvl>
    <w:lvl w:ilvl="8" w:tplc="04090005">
      <w:start w:val="1"/>
      <w:numFmt w:val="bullet"/>
      <w:lvlText w:val=""/>
      <w:lvlJc w:val="left"/>
      <w:pPr>
        <w:ind w:left="4069" w:hanging="420"/>
      </w:pPr>
      <w:rPr>
        <w:rFonts w:ascii="Wingdings" w:hAnsi="Wingdings" w:hint="default"/>
      </w:rPr>
    </w:lvl>
  </w:abstractNum>
  <w:abstractNum w:abstractNumId="16"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BE02DE"/>
    <w:multiLevelType w:val="hybridMultilevel"/>
    <w:tmpl w:val="4FB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C715C82"/>
    <w:multiLevelType w:val="hybridMultilevel"/>
    <w:tmpl w:val="4F1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9"/>
  </w:num>
  <w:num w:numId="2">
    <w:abstractNumId w:val="12"/>
  </w:num>
  <w:num w:numId="3">
    <w:abstractNumId w:val="13"/>
  </w:num>
  <w:num w:numId="4">
    <w:abstractNumId w:val="6"/>
  </w:num>
  <w:num w:numId="5">
    <w:abstractNumId w:val="16"/>
  </w:num>
  <w:num w:numId="6">
    <w:abstractNumId w:val="11"/>
  </w:num>
  <w:num w:numId="7">
    <w:abstractNumId w:val="27"/>
  </w:num>
  <w:num w:numId="8">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6"/>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3"/>
  </w:num>
  <w:num w:numId="15">
    <w:abstractNumId w:val="7"/>
  </w:num>
  <w:num w:numId="16">
    <w:abstractNumId w:val="13"/>
  </w:num>
  <w:num w:numId="17">
    <w:abstractNumId w:val="27"/>
  </w:num>
  <w:num w:numId="18">
    <w:abstractNumId w:val="1"/>
  </w:num>
  <w:num w:numId="19">
    <w:abstractNumId w:val="1"/>
  </w:num>
  <w:num w:numId="20">
    <w:abstractNumId w:val="15"/>
  </w:num>
  <w:num w:numId="21">
    <w:abstractNumId w:val="10"/>
  </w:num>
  <w:num w:numId="22">
    <w:abstractNumId w:val="18"/>
  </w:num>
  <w:num w:numId="23">
    <w:abstractNumId w:val="25"/>
  </w:num>
  <w:num w:numId="24">
    <w:abstractNumId w:val="2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4"/>
  </w:num>
  <w:num w:numId="32">
    <w:abstractNumId w:val="16"/>
  </w:num>
  <w:num w:numId="33">
    <w:abstractNumId w:val="27"/>
  </w:num>
  <w:num w:numId="34">
    <w:abstractNumId w:val="27"/>
    <w:lvlOverride w:ilvl="0">
      <w:startOverride w:val="1"/>
    </w:lvlOverride>
  </w:num>
  <w:num w:numId="35">
    <w:abstractNumId w:val="27"/>
  </w:num>
  <w:num w:numId="36">
    <w:abstractNumId w:val="27"/>
  </w:num>
  <w:num w:numId="37">
    <w:abstractNumId w:val="16"/>
  </w:num>
  <w:num w:numId="38">
    <w:abstractNumId w:val="6"/>
    <w:lvlOverride w:ilvl="0">
      <w:startOverride w:val="1"/>
    </w:lvlOverride>
  </w:num>
  <w:num w:numId="39">
    <w:abstractNumId w:val="27"/>
  </w:num>
  <w:num w:numId="40">
    <w:abstractNumId w:val="27"/>
  </w:num>
  <w:num w:numId="41">
    <w:abstractNumId w:val="27"/>
  </w:num>
  <w:num w:numId="42">
    <w:abstractNumId w:val="19"/>
  </w:num>
  <w:num w:numId="43">
    <w:abstractNumId w:val="8"/>
  </w:num>
  <w:num w:numId="44">
    <w:abstractNumId w:val="27"/>
  </w:num>
  <w:num w:numId="45">
    <w:abstractNumId w:val="27"/>
  </w:num>
  <w:num w:numId="46">
    <w:abstractNumId w:val="5"/>
  </w:num>
  <w:num w:numId="47">
    <w:abstractNumId w:val="27"/>
  </w:num>
  <w:num w:numId="48">
    <w:abstractNumId w:val="11"/>
    <w:lvlOverride w:ilvl="0">
      <w:startOverride w:val="1"/>
    </w:lvlOverride>
  </w:num>
  <w:num w:numId="49">
    <w:abstractNumId w:val="2"/>
  </w:num>
  <w:num w:numId="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E66"/>
    <w:rsid w:val="00001FC3"/>
    <w:rsid w:val="00002375"/>
    <w:rsid w:val="00002459"/>
    <w:rsid w:val="00002B08"/>
    <w:rsid w:val="0000306A"/>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56B"/>
    <w:rsid w:val="0000792C"/>
    <w:rsid w:val="00007964"/>
    <w:rsid w:val="00007B24"/>
    <w:rsid w:val="00007CEF"/>
    <w:rsid w:val="00007CF1"/>
    <w:rsid w:val="00007D13"/>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58"/>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087"/>
    <w:rsid w:val="00036231"/>
    <w:rsid w:val="00036390"/>
    <w:rsid w:val="00036A16"/>
    <w:rsid w:val="00036A48"/>
    <w:rsid w:val="00036C45"/>
    <w:rsid w:val="00036E10"/>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76E"/>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BA8"/>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2EB"/>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2FD1"/>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931"/>
    <w:rsid w:val="00072B54"/>
    <w:rsid w:val="00072C88"/>
    <w:rsid w:val="00072E75"/>
    <w:rsid w:val="00072EFA"/>
    <w:rsid w:val="00073495"/>
    <w:rsid w:val="00073663"/>
    <w:rsid w:val="00073785"/>
    <w:rsid w:val="000738FC"/>
    <w:rsid w:val="0007390D"/>
    <w:rsid w:val="0007408B"/>
    <w:rsid w:val="00074375"/>
    <w:rsid w:val="000743A0"/>
    <w:rsid w:val="000743DF"/>
    <w:rsid w:val="00074418"/>
    <w:rsid w:val="00074AA0"/>
    <w:rsid w:val="00074B6A"/>
    <w:rsid w:val="00074BF5"/>
    <w:rsid w:val="00074C1F"/>
    <w:rsid w:val="00074E31"/>
    <w:rsid w:val="00074F25"/>
    <w:rsid w:val="000752CD"/>
    <w:rsid w:val="00075680"/>
    <w:rsid w:val="000756D7"/>
    <w:rsid w:val="00075705"/>
    <w:rsid w:val="0007590A"/>
    <w:rsid w:val="00075999"/>
    <w:rsid w:val="00075A72"/>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20B"/>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59F"/>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09D"/>
    <w:rsid w:val="0009034F"/>
    <w:rsid w:val="00090573"/>
    <w:rsid w:val="00090586"/>
    <w:rsid w:val="00090F91"/>
    <w:rsid w:val="0009106D"/>
    <w:rsid w:val="00091199"/>
    <w:rsid w:val="000912F9"/>
    <w:rsid w:val="00091385"/>
    <w:rsid w:val="00091714"/>
    <w:rsid w:val="00091842"/>
    <w:rsid w:val="00091A28"/>
    <w:rsid w:val="00091D1E"/>
    <w:rsid w:val="000921E3"/>
    <w:rsid w:val="00092301"/>
    <w:rsid w:val="00092334"/>
    <w:rsid w:val="0009253D"/>
    <w:rsid w:val="00092894"/>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13"/>
    <w:rsid w:val="0009612D"/>
    <w:rsid w:val="0009653B"/>
    <w:rsid w:val="0009680E"/>
    <w:rsid w:val="000968D8"/>
    <w:rsid w:val="0009709B"/>
    <w:rsid w:val="00097408"/>
    <w:rsid w:val="000979B8"/>
    <w:rsid w:val="000979F0"/>
    <w:rsid w:val="00097AE8"/>
    <w:rsid w:val="00097BD2"/>
    <w:rsid w:val="00097CD8"/>
    <w:rsid w:val="00097FF4"/>
    <w:rsid w:val="000A02DC"/>
    <w:rsid w:val="000A09A5"/>
    <w:rsid w:val="000A0BDA"/>
    <w:rsid w:val="000A0CA1"/>
    <w:rsid w:val="000A0E99"/>
    <w:rsid w:val="000A0F88"/>
    <w:rsid w:val="000A1AD3"/>
    <w:rsid w:val="000A1D49"/>
    <w:rsid w:val="000A2042"/>
    <w:rsid w:val="000A23B7"/>
    <w:rsid w:val="000A262C"/>
    <w:rsid w:val="000A2C93"/>
    <w:rsid w:val="000A2D6B"/>
    <w:rsid w:val="000A2D70"/>
    <w:rsid w:val="000A2FAB"/>
    <w:rsid w:val="000A337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4D"/>
    <w:rsid w:val="000B1FF7"/>
    <w:rsid w:val="000B22DD"/>
    <w:rsid w:val="000B256B"/>
    <w:rsid w:val="000B28DE"/>
    <w:rsid w:val="000B2C92"/>
    <w:rsid w:val="000B2D4C"/>
    <w:rsid w:val="000B32D4"/>
    <w:rsid w:val="000B3803"/>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2D7"/>
    <w:rsid w:val="000C133A"/>
    <w:rsid w:val="000C1718"/>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BF9"/>
    <w:rsid w:val="000D2EA5"/>
    <w:rsid w:val="000D338A"/>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339"/>
    <w:rsid w:val="000D75CC"/>
    <w:rsid w:val="000D7783"/>
    <w:rsid w:val="000D789A"/>
    <w:rsid w:val="000D7A0E"/>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5F43"/>
    <w:rsid w:val="000E620B"/>
    <w:rsid w:val="000E6285"/>
    <w:rsid w:val="000E6333"/>
    <w:rsid w:val="000E65A7"/>
    <w:rsid w:val="000E6635"/>
    <w:rsid w:val="000E6E66"/>
    <w:rsid w:val="000E6F62"/>
    <w:rsid w:val="000E7145"/>
    <w:rsid w:val="000E72EF"/>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31"/>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2DE"/>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1CF"/>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2FBF"/>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3D"/>
    <w:rsid w:val="001258B6"/>
    <w:rsid w:val="001259CE"/>
    <w:rsid w:val="00125ADE"/>
    <w:rsid w:val="00125DEA"/>
    <w:rsid w:val="00126260"/>
    <w:rsid w:val="001269EA"/>
    <w:rsid w:val="00126A1D"/>
    <w:rsid w:val="00126B7C"/>
    <w:rsid w:val="00126D08"/>
    <w:rsid w:val="001270F7"/>
    <w:rsid w:val="001274AC"/>
    <w:rsid w:val="001275E6"/>
    <w:rsid w:val="001277B8"/>
    <w:rsid w:val="00127DE2"/>
    <w:rsid w:val="00127F28"/>
    <w:rsid w:val="00127F2F"/>
    <w:rsid w:val="001301E5"/>
    <w:rsid w:val="00130714"/>
    <w:rsid w:val="00130782"/>
    <w:rsid w:val="00130953"/>
    <w:rsid w:val="00130AA9"/>
    <w:rsid w:val="00131024"/>
    <w:rsid w:val="0013140E"/>
    <w:rsid w:val="00131683"/>
    <w:rsid w:val="00131AC6"/>
    <w:rsid w:val="00131F5C"/>
    <w:rsid w:val="001321CE"/>
    <w:rsid w:val="00132282"/>
    <w:rsid w:val="001322B0"/>
    <w:rsid w:val="00132767"/>
    <w:rsid w:val="0013278D"/>
    <w:rsid w:val="00132917"/>
    <w:rsid w:val="00132BC1"/>
    <w:rsid w:val="00132D74"/>
    <w:rsid w:val="00132E7E"/>
    <w:rsid w:val="00132FFD"/>
    <w:rsid w:val="001331FD"/>
    <w:rsid w:val="0013334C"/>
    <w:rsid w:val="0013344F"/>
    <w:rsid w:val="0013359C"/>
    <w:rsid w:val="00133D9D"/>
    <w:rsid w:val="00133EBD"/>
    <w:rsid w:val="001345D5"/>
    <w:rsid w:val="00134672"/>
    <w:rsid w:val="001346BC"/>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3C5"/>
    <w:rsid w:val="00142B10"/>
    <w:rsid w:val="00142E42"/>
    <w:rsid w:val="00142EC7"/>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DD"/>
    <w:rsid w:val="00146129"/>
    <w:rsid w:val="0014624C"/>
    <w:rsid w:val="0014652F"/>
    <w:rsid w:val="001466AC"/>
    <w:rsid w:val="0014671D"/>
    <w:rsid w:val="0014688D"/>
    <w:rsid w:val="00146A4F"/>
    <w:rsid w:val="00146BC8"/>
    <w:rsid w:val="00146D29"/>
    <w:rsid w:val="001470F1"/>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39"/>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6F57"/>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D1F"/>
    <w:rsid w:val="00165016"/>
    <w:rsid w:val="00165137"/>
    <w:rsid w:val="0016523F"/>
    <w:rsid w:val="001652C5"/>
    <w:rsid w:val="001657C9"/>
    <w:rsid w:val="00165A50"/>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D99"/>
    <w:rsid w:val="001734FD"/>
    <w:rsid w:val="00173869"/>
    <w:rsid w:val="001738A5"/>
    <w:rsid w:val="00173A00"/>
    <w:rsid w:val="0017411D"/>
    <w:rsid w:val="00174843"/>
    <w:rsid w:val="00174DDB"/>
    <w:rsid w:val="00174F2F"/>
    <w:rsid w:val="00175163"/>
    <w:rsid w:val="001752EC"/>
    <w:rsid w:val="00175467"/>
    <w:rsid w:val="00175651"/>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2CD"/>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593"/>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25A"/>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66"/>
    <w:rsid w:val="001A4EDF"/>
    <w:rsid w:val="001A5016"/>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0E2"/>
    <w:rsid w:val="001B2652"/>
    <w:rsid w:val="001B26EE"/>
    <w:rsid w:val="001B2993"/>
    <w:rsid w:val="001B2AB5"/>
    <w:rsid w:val="001B2D72"/>
    <w:rsid w:val="001B2E97"/>
    <w:rsid w:val="001B2F20"/>
    <w:rsid w:val="001B3754"/>
    <w:rsid w:val="001B383C"/>
    <w:rsid w:val="001B3D2F"/>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CCB"/>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D006C"/>
    <w:rsid w:val="001D0182"/>
    <w:rsid w:val="001D0578"/>
    <w:rsid w:val="001D0593"/>
    <w:rsid w:val="001D05BC"/>
    <w:rsid w:val="001D0C45"/>
    <w:rsid w:val="001D1258"/>
    <w:rsid w:val="001D13B0"/>
    <w:rsid w:val="001D19F8"/>
    <w:rsid w:val="001D1A2D"/>
    <w:rsid w:val="001D1BA9"/>
    <w:rsid w:val="001D1CFF"/>
    <w:rsid w:val="001D1F84"/>
    <w:rsid w:val="001D20AC"/>
    <w:rsid w:val="001D2B3C"/>
    <w:rsid w:val="001D2BB2"/>
    <w:rsid w:val="001D2DE9"/>
    <w:rsid w:val="001D2E6C"/>
    <w:rsid w:val="001D2ECD"/>
    <w:rsid w:val="001D3169"/>
    <w:rsid w:val="001D329E"/>
    <w:rsid w:val="001D385F"/>
    <w:rsid w:val="001D3A30"/>
    <w:rsid w:val="001D3C4C"/>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42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67"/>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7ED"/>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3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039"/>
    <w:rsid w:val="00203159"/>
    <w:rsid w:val="002031BA"/>
    <w:rsid w:val="002031E9"/>
    <w:rsid w:val="002032D0"/>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A8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F2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3"/>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22F"/>
    <w:rsid w:val="00225DB5"/>
    <w:rsid w:val="0022657F"/>
    <w:rsid w:val="00226635"/>
    <w:rsid w:val="0022683F"/>
    <w:rsid w:val="002269A7"/>
    <w:rsid w:val="00226BD3"/>
    <w:rsid w:val="00226C2B"/>
    <w:rsid w:val="00226D25"/>
    <w:rsid w:val="00226F21"/>
    <w:rsid w:val="00226FE8"/>
    <w:rsid w:val="0022700D"/>
    <w:rsid w:val="00227195"/>
    <w:rsid w:val="0022735A"/>
    <w:rsid w:val="00227406"/>
    <w:rsid w:val="002275A8"/>
    <w:rsid w:val="0022776D"/>
    <w:rsid w:val="00227873"/>
    <w:rsid w:val="002279D2"/>
    <w:rsid w:val="00227F9E"/>
    <w:rsid w:val="00230040"/>
    <w:rsid w:val="002300E1"/>
    <w:rsid w:val="002305EF"/>
    <w:rsid w:val="002306C3"/>
    <w:rsid w:val="00230944"/>
    <w:rsid w:val="00230AD3"/>
    <w:rsid w:val="00230BB1"/>
    <w:rsid w:val="0023101D"/>
    <w:rsid w:val="002314EE"/>
    <w:rsid w:val="002316ED"/>
    <w:rsid w:val="00231740"/>
    <w:rsid w:val="002318F3"/>
    <w:rsid w:val="00231929"/>
    <w:rsid w:val="00231A06"/>
    <w:rsid w:val="00231D67"/>
    <w:rsid w:val="00231E15"/>
    <w:rsid w:val="0023202F"/>
    <w:rsid w:val="00232191"/>
    <w:rsid w:val="00232B8E"/>
    <w:rsid w:val="00232E9D"/>
    <w:rsid w:val="00232FF5"/>
    <w:rsid w:val="00233301"/>
    <w:rsid w:val="00233577"/>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47"/>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0CC"/>
    <w:rsid w:val="002409A4"/>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550"/>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CC5"/>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6ED"/>
    <w:rsid w:val="00264C28"/>
    <w:rsid w:val="0026509A"/>
    <w:rsid w:val="002650CA"/>
    <w:rsid w:val="002651FC"/>
    <w:rsid w:val="002655F1"/>
    <w:rsid w:val="00265701"/>
    <w:rsid w:val="0026570F"/>
    <w:rsid w:val="00265A28"/>
    <w:rsid w:val="00265AD0"/>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68A"/>
    <w:rsid w:val="002738C9"/>
    <w:rsid w:val="00273B2D"/>
    <w:rsid w:val="00273CFB"/>
    <w:rsid w:val="00273DF4"/>
    <w:rsid w:val="0027441F"/>
    <w:rsid w:val="002744D8"/>
    <w:rsid w:val="002745C6"/>
    <w:rsid w:val="00274D08"/>
    <w:rsid w:val="00275435"/>
    <w:rsid w:val="00275464"/>
    <w:rsid w:val="0027568B"/>
    <w:rsid w:val="002756D5"/>
    <w:rsid w:val="00276001"/>
    <w:rsid w:val="00276368"/>
    <w:rsid w:val="002764FB"/>
    <w:rsid w:val="002775F2"/>
    <w:rsid w:val="002775FE"/>
    <w:rsid w:val="00277A46"/>
    <w:rsid w:val="00277E66"/>
    <w:rsid w:val="002801E2"/>
    <w:rsid w:val="0028052D"/>
    <w:rsid w:val="00280648"/>
    <w:rsid w:val="00280684"/>
    <w:rsid w:val="0028073A"/>
    <w:rsid w:val="00280851"/>
    <w:rsid w:val="00280960"/>
    <w:rsid w:val="00280D7A"/>
    <w:rsid w:val="0028126A"/>
    <w:rsid w:val="002813D8"/>
    <w:rsid w:val="00281DD0"/>
    <w:rsid w:val="00281F26"/>
    <w:rsid w:val="00281FE3"/>
    <w:rsid w:val="0028203A"/>
    <w:rsid w:val="002825CE"/>
    <w:rsid w:val="002826D0"/>
    <w:rsid w:val="00282747"/>
    <w:rsid w:val="002829E8"/>
    <w:rsid w:val="00282C4C"/>
    <w:rsid w:val="00282D7B"/>
    <w:rsid w:val="00282E14"/>
    <w:rsid w:val="00283112"/>
    <w:rsid w:val="00283178"/>
    <w:rsid w:val="00283181"/>
    <w:rsid w:val="002831AF"/>
    <w:rsid w:val="00283362"/>
    <w:rsid w:val="002835A5"/>
    <w:rsid w:val="0028361F"/>
    <w:rsid w:val="002836DC"/>
    <w:rsid w:val="00283CD2"/>
    <w:rsid w:val="00283CE6"/>
    <w:rsid w:val="00283D6B"/>
    <w:rsid w:val="00283FCD"/>
    <w:rsid w:val="002841C1"/>
    <w:rsid w:val="002843E2"/>
    <w:rsid w:val="00284705"/>
    <w:rsid w:val="00284E7F"/>
    <w:rsid w:val="002850F7"/>
    <w:rsid w:val="00285520"/>
    <w:rsid w:val="00285894"/>
    <w:rsid w:val="00285A39"/>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A6B"/>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11"/>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9BF"/>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447"/>
    <w:rsid w:val="002B07BF"/>
    <w:rsid w:val="002B0805"/>
    <w:rsid w:val="002B0971"/>
    <w:rsid w:val="002B0C13"/>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70B"/>
    <w:rsid w:val="002B47C7"/>
    <w:rsid w:val="002B4990"/>
    <w:rsid w:val="002B4A64"/>
    <w:rsid w:val="002B4C39"/>
    <w:rsid w:val="002B5201"/>
    <w:rsid w:val="002B57F1"/>
    <w:rsid w:val="002B5923"/>
    <w:rsid w:val="002B5976"/>
    <w:rsid w:val="002B6267"/>
    <w:rsid w:val="002B6397"/>
    <w:rsid w:val="002B64FE"/>
    <w:rsid w:val="002B651D"/>
    <w:rsid w:val="002B65C1"/>
    <w:rsid w:val="002B6890"/>
    <w:rsid w:val="002B68BE"/>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26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B1F"/>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C7EAF"/>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8B3"/>
    <w:rsid w:val="002D598C"/>
    <w:rsid w:val="002D5DEA"/>
    <w:rsid w:val="002D5E2D"/>
    <w:rsid w:val="002D6127"/>
    <w:rsid w:val="002D68C3"/>
    <w:rsid w:val="002D6C69"/>
    <w:rsid w:val="002D6CFE"/>
    <w:rsid w:val="002D6E66"/>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3FBA"/>
    <w:rsid w:val="002F413F"/>
    <w:rsid w:val="002F43AE"/>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718"/>
    <w:rsid w:val="002F778B"/>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1A9"/>
    <w:rsid w:val="00304373"/>
    <w:rsid w:val="00304549"/>
    <w:rsid w:val="00304AC5"/>
    <w:rsid w:val="00304BB6"/>
    <w:rsid w:val="00304FCA"/>
    <w:rsid w:val="00305410"/>
    <w:rsid w:val="00305B65"/>
    <w:rsid w:val="00306079"/>
    <w:rsid w:val="003064B4"/>
    <w:rsid w:val="003065FB"/>
    <w:rsid w:val="00306782"/>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CB0"/>
    <w:rsid w:val="00314F8B"/>
    <w:rsid w:val="0031599D"/>
    <w:rsid w:val="00315B92"/>
    <w:rsid w:val="00315C3F"/>
    <w:rsid w:val="00315F72"/>
    <w:rsid w:val="0031601F"/>
    <w:rsid w:val="00316072"/>
    <w:rsid w:val="00316265"/>
    <w:rsid w:val="00316718"/>
    <w:rsid w:val="003168E2"/>
    <w:rsid w:val="00316BF5"/>
    <w:rsid w:val="00316C58"/>
    <w:rsid w:val="00316E46"/>
    <w:rsid w:val="00316F92"/>
    <w:rsid w:val="00317050"/>
    <w:rsid w:val="003170C9"/>
    <w:rsid w:val="00317884"/>
    <w:rsid w:val="003200D5"/>
    <w:rsid w:val="003200E7"/>
    <w:rsid w:val="003201CE"/>
    <w:rsid w:val="003201E5"/>
    <w:rsid w:val="0032063A"/>
    <w:rsid w:val="00320A59"/>
    <w:rsid w:val="00320B1B"/>
    <w:rsid w:val="0032172E"/>
    <w:rsid w:val="00321822"/>
    <w:rsid w:val="00321B02"/>
    <w:rsid w:val="003222E4"/>
    <w:rsid w:val="00322352"/>
    <w:rsid w:val="00322545"/>
    <w:rsid w:val="00322647"/>
    <w:rsid w:val="00322751"/>
    <w:rsid w:val="00322A6A"/>
    <w:rsid w:val="00322BC3"/>
    <w:rsid w:val="00322BED"/>
    <w:rsid w:val="00322E3B"/>
    <w:rsid w:val="0032313E"/>
    <w:rsid w:val="0032336C"/>
    <w:rsid w:val="003234EF"/>
    <w:rsid w:val="003235BA"/>
    <w:rsid w:val="00323FAD"/>
    <w:rsid w:val="003243DA"/>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8CD"/>
    <w:rsid w:val="00330941"/>
    <w:rsid w:val="00330AA6"/>
    <w:rsid w:val="00330ABE"/>
    <w:rsid w:val="00330C30"/>
    <w:rsid w:val="00330DE8"/>
    <w:rsid w:val="00331406"/>
    <w:rsid w:val="00331428"/>
    <w:rsid w:val="00331BCC"/>
    <w:rsid w:val="00331C9D"/>
    <w:rsid w:val="00332002"/>
    <w:rsid w:val="00332016"/>
    <w:rsid w:val="003321C3"/>
    <w:rsid w:val="0033287B"/>
    <w:rsid w:val="00332962"/>
    <w:rsid w:val="00332B77"/>
    <w:rsid w:val="00332BA3"/>
    <w:rsid w:val="00332C85"/>
    <w:rsid w:val="00332D70"/>
    <w:rsid w:val="00333BB9"/>
    <w:rsid w:val="00333EEF"/>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BD5"/>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372"/>
    <w:rsid w:val="00344725"/>
    <w:rsid w:val="00344769"/>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DE0"/>
    <w:rsid w:val="00352FD6"/>
    <w:rsid w:val="00352FE2"/>
    <w:rsid w:val="003530A0"/>
    <w:rsid w:val="003531B0"/>
    <w:rsid w:val="003531B3"/>
    <w:rsid w:val="003532D2"/>
    <w:rsid w:val="0035335B"/>
    <w:rsid w:val="003536C6"/>
    <w:rsid w:val="003539B2"/>
    <w:rsid w:val="00353F9F"/>
    <w:rsid w:val="0035414B"/>
    <w:rsid w:val="00354328"/>
    <w:rsid w:val="003545D6"/>
    <w:rsid w:val="00354F4E"/>
    <w:rsid w:val="00355122"/>
    <w:rsid w:val="003552C6"/>
    <w:rsid w:val="003554DE"/>
    <w:rsid w:val="00355945"/>
    <w:rsid w:val="00355A83"/>
    <w:rsid w:val="00356029"/>
    <w:rsid w:val="003560B8"/>
    <w:rsid w:val="003562D7"/>
    <w:rsid w:val="00356353"/>
    <w:rsid w:val="003567C9"/>
    <w:rsid w:val="00356BA5"/>
    <w:rsid w:val="00356CEC"/>
    <w:rsid w:val="00357230"/>
    <w:rsid w:val="003572DE"/>
    <w:rsid w:val="003573D5"/>
    <w:rsid w:val="003574DC"/>
    <w:rsid w:val="00357659"/>
    <w:rsid w:val="00357712"/>
    <w:rsid w:val="00357B14"/>
    <w:rsid w:val="00357D8A"/>
    <w:rsid w:val="00357E51"/>
    <w:rsid w:val="0036012E"/>
    <w:rsid w:val="0036013D"/>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B59"/>
    <w:rsid w:val="00363F7A"/>
    <w:rsid w:val="00364A63"/>
    <w:rsid w:val="00365351"/>
    <w:rsid w:val="00365477"/>
    <w:rsid w:val="0036561B"/>
    <w:rsid w:val="00365700"/>
    <w:rsid w:val="0036616D"/>
    <w:rsid w:val="00366B92"/>
    <w:rsid w:val="00366C57"/>
    <w:rsid w:val="00366FD7"/>
    <w:rsid w:val="003671C1"/>
    <w:rsid w:val="00367336"/>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48B"/>
    <w:rsid w:val="0038084F"/>
    <w:rsid w:val="00380892"/>
    <w:rsid w:val="00380ECD"/>
    <w:rsid w:val="00381685"/>
    <w:rsid w:val="003818CD"/>
    <w:rsid w:val="00381FC4"/>
    <w:rsid w:val="003821E7"/>
    <w:rsid w:val="00382700"/>
    <w:rsid w:val="003827F2"/>
    <w:rsid w:val="00382903"/>
    <w:rsid w:val="00382B44"/>
    <w:rsid w:val="003831FE"/>
    <w:rsid w:val="00383483"/>
    <w:rsid w:val="00383C38"/>
    <w:rsid w:val="00383D4B"/>
    <w:rsid w:val="00383DDB"/>
    <w:rsid w:val="003842A8"/>
    <w:rsid w:val="003848D9"/>
    <w:rsid w:val="00385192"/>
    <w:rsid w:val="003852CC"/>
    <w:rsid w:val="0038536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66F"/>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719"/>
    <w:rsid w:val="003978B8"/>
    <w:rsid w:val="00397AEB"/>
    <w:rsid w:val="00397B96"/>
    <w:rsid w:val="00397C89"/>
    <w:rsid w:val="00397ED0"/>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C74"/>
    <w:rsid w:val="003A2CEE"/>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97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05D"/>
    <w:rsid w:val="003B3435"/>
    <w:rsid w:val="003B36AB"/>
    <w:rsid w:val="003B4400"/>
    <w:rsid w:val="003B4482"/>
    <w:rsid w:val="003B4FC5"/>
    <w:rsid w:val="003B55A2"/>
    <w:rsid w:val="003B5699"/>
    <w:rsid w:val="003B570F"/>
    <w:rsid w:val="003B5B57"/>
    <w:rsid w:val="003B5B7E"/>
    <w:rsid w:val="003B5E30"/>
    <w:rsid w:val="003B5FA0"/>
    <w:rsid w:val="003B6194"/>
    <w:rsid w:val="003B62B9"/>
    <w:rsid w:val="003B633C"/>
    <w:rsid w:val="003B665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62"/>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A5A"/>
    <w:rsid w:val="003C7D6A"/>
    <w:rsid w:val="003D0332"/>
    <w:rsid w:val="003D07C3"/>
    <w:rsid w:val="003D09DA"/>
    <w:rsid w:val="003D0A97"/>
    <w:rsid w:val="003D0D75"/>
    <w:rsid w:val="003D0E68"/>
    <w:rsid w:val="003D1294"/>
    <w:rsid w:val="003D1910"/>
    <w:rsid w:val="003D1A8B"/>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4AE5"/>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1B3"/>
    <w:rsid w:val="003E6428"/>
    <w:rsid w:val="003E6592"/>
    <w:rsid w:val="003E6E17"/>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EB"/>
    <w:rsid w:val="003F36F0"/>
    <w:rsid w:val="003F3865"/>
    <w:rsid w:val="003F3A77"/>
    <w:rsid w:val="003F3FEB"/>
    <w:rsid w:val="003F477D"/>
    <w:rsid w:val="003F4933"/>
    <w:rsid w:val="003F4977"/>
    <w:rsid w:val="003F4D4A"/>
    <w:rsid w:val="003F4E1C"/>
    <w:rsid w:val="003F4E39"/>
    <w:rsid w:val="003F536B"/>
    <w:rsid w:val="003F586D"/>
    <w:rsid w:val="003F60DC"/>
    <w:rsid w:val="003F60DF"/>
    <w:rsid w:val="003F60EF"/>
    <w:rsid w:val="003F612E"/>
    <w:rsid w:val="003F6194"/>
    <w:rsid w:val="003F61E9"/>
    <w:rsid w:val="003F62B4"/>
    <w:rsid w:val="003F6853"/>
    <w:rsid w:val="003F6930"/>
    <w:rsid w:val="003F6A83"/>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825"/>
    <w:rsid w:val="00402F2C"/>
    <w:rsid w:val="0040303D"/>
    <w:rsid w:val="004030DA"/>
    <w:rsid w:val="0040379F"/>
    <w:rsid w:val="00403805"/>
    <w:rsid w:val="00403824"/>
    <w:rsid w:val="00403891"/>
    <w:rsid w:val="00403E3B"/>
    <w:rsid w:val="00403ED8"/>
    <w:rsid w:val="00403F25"/>
    <w:rsid w:val="00404204"/>
    <w:rsid w:val="004044C8"/>
    <w:rsid w:val="0040495B"/>
    <w:rsid w:val="00404AE9"/>
    <w:rsid w:val="00404E19"/>
    <w:rsid w:val="00405194"/>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45"/>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4C5"/>
    <w:rsid w:val="004156C1"/>
    <w:rsid w:val="0041577E"/>
    <w:rsid w:val="004157F6"/>
    <w:rsid w:val="004158AE"/>
    <w:rsid w:val="004159D3"/>
    <w:rsid w:val="00415A14"/>
    <w:rsid w:val="0041616C"/>
    <w:rsid w:val="0041624F"/>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88D"/>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3AAA"/>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BBF"/>
    <w:rsid w:val="00431043"/>
    <w:rsid w:val="004311D8"/>
    <w:rsid w:val="00431309"/>
    <w:rsid w:val="004314E7"/>
    <w:rsid w:val="0043189C"/>
    <w:rsid w:val="00431C8D"/>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B56"/>
    <w:rsid w:val="00436CF4"/>
    <w:rsid w:val="00436EE0"/>
    <w:rsid w:val="00436FAD"/>
    <w:rsid w:val="00436FD3"/>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A87"/>
    <w:rsid w:val="00442FCF"/>
    <w:rsid w:val="00442FFB"/>
    <w:rsid w:val="004430FD"/>
    <w:rsid w:val="004437EC"/>
    <w:rsid w:val="0044389A"/>
    <w:rsid w:val="00443965"/>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11F"/>
    <w:rsid w:val="00447452"/>
    <w:rsid w:val="00447486"/>
    <w:rsid w:val="0044769B"/>
    <w:rsid w:val="004476F6"/>
    <w:rsid w:val="00447D67"/>
    <w:rsid w:val="004502AB"/>
    <w:rsid w:val="00450778"/>
    <w:rsid w:val="00450D3B"/>
    <w:rsid w:val="00450F2C"/>
    <w:rsid w:val="00450FAA"/>
    <w:rsid w:val="00450FB9"/>
    <w:rsid w:val="0045105E"/>
    <w:rsid w:val="004518D5"/>
    <w:rsid w:val="004519BF"/>
    <w:rsid w:val="00451A20"/>
    <w:rsid w:val="00451B06"/>
    <w:rsid w:val="00451BEB"/>
    <w:rsid w:val="0045212B"/>
    <w:rsid w:val="004527C0"/>
    <w:rsid w:val="004529D0"/>
    <w:rsid w:val="00452D48"/>
    <w:rsid w:val="004531D2"/>
    <w:rsid w:val="00453402"/>
    <w:rsid w:val="0045340A"/>
    <w:rsid w:val="00453871"/>
    <w:rsid w:val="00453B1C"/>
    <w:rsid w:val="00453DAB"/>
    <w:rsid w:val="00453DEF"/>
    <w:rsid w:val="00454220"/>
    <w:rsid w:val="004543E4"/>
    <w:rsid w:val="004544A3"/>
    <w:rsid w:val="004548E5"/>
    <w:rsid w:val="00454DC5"/>
    <w:rsid w:val="00454F08"/>
    <w:rsid w:val="00455105"/>
    <w:rsid w:val="004559BE"/>
    <w:rsid w:val="00455C09"/>
    <w:rsid w:val="00456114"/>
    <w:rsid w:val="00456782"/>
    <w:rsid w:val="00456971"/>
    <w:rsid w:val="00456978"/>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A31"/>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593"/>
    <w:rsid w:val="00464919"/>
    <w:rsid w:val="00464AFE"/>
    <w:rsid w:val="00464C4E"/>
    <w:rsid w:val="00464EE0"/>
    <w:rsid w:val="004650F2"/>
    <w:rsid w:val="00465461"/>
    <w:rsid w:val="00465467"/>
    <w:rsid w:val="00465573"/>
    <w:rsid w:val="004658C3"/>
    <w:rsid w:val="00465EB3"/>
    <w:rsid w:val="00466260"/>
    <w:rsid w:val="004662E3"/>
    <w:rsid w:val="0046645E"/>
    <w:rsid w:val="00466663"/>
    <w:rsid w:val="004666A6"/>
    <w:rsid w:val="004666EC"/>
    <w:rsid w:val="0046680F"/>
    <w:rsid w:val="00466F18"/>
    <w:rsid w:val="00467011"/>
    <w:rsid w:val="004673FA"/>
    <w:rsid w:val="00467696"/>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1E2"/>
    <w:rsid w:val="00474546"/>
    <w:rsid w:val="0047455E"/>
    <w:rsid w:val="00474827"/>
    <w:rsid w:val="00474B33"/>
    <w:rsid w:val="00474BFB"/>
    <w:rsid w:val="00474EEA"/>
    <w:rsid w:val="00474FB4"/>
    <w:rsid w:val="00475131"/>
    <w:rsid w:val="00475260"/>
    <w:rsid w:val="004755D5"/>
    <w:rsid w:val="004755F0"/>
    <w:rsid w:val="0047574D"/>
    <w:rsid w:val="004759F6"/>
    <w:rsid w:val="00475A1B"/>
    <w:rsid w:val="00475C1B"/>
    <w:rsid w:val="00475D3E"/>
    <w:rsid w:val="00475E50"/>
    <w:rsid w:val="00475F90"/>
    <w:rsid w:val="004767BC"/>
    <w:rsid w:val="00476C00"/>
    <w:rsid w:val="00476D8B"/>
    <w:rsid w:val="00476EAE"/>
    <w:rsid w:val="00476FE8"/>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12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2AE9"/>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4FF4"/>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F15"/>
    <w:rsid w:val="004A60C1"/>
    <w:rsid w:val="004A645E"/>
    <w:rsid w:val="004A6AC0"/>
    <w:rsid w:val="004A6E4F"/>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661"/>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3F60"/>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BB7"/>
    <w:rsid w:val="004C6D25"/>
    <w:rsid w:val="004C730E"/>
    <w:rsid w:val="004C763D"/>
    <w:rsid w:val="004C7739"/>
    <w:rsid w:val="004C7BDF"/>
    <w:rsid w:val="004D00F4"/>
    <w:rsid w:val="004D0158"/>
    <w:rsid w:val="004D0200"/>
    <w:rsid w:val="004D02B7"/>
    <w:rsid w:val="004D03DB"/>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9DF"/>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9EA"/>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0F6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53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4B"/>
    <w:rsid w:val="004F55DE"/>
    <w:rsid w:val="004F58AB"/>
    <w:rsid w:val="004F5E2A"/>
    <w:rsid w:val="004F612B"/>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0D9B"/>
    <w:rsid w:val="005012BB"/>
    <w:rsid w:val="0050132F"/>
    <w:rsid w:val="00501723"/>
    <w:rsid w:val="005018DA"/>
    <w:rsid w:val="00501A8C"/>
    <w:rsid w:val="00501F0D"/>
    <w:rsid w:val="00501FCD"/>
    <w:rsid w:val="0050262A"/>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505"/>
    <w:rsid w:val="0050768F"/>
    <w:rsid w:val="00507754"/>
    <w:rsid w:val="00507B61"/>
    <w:rsid w:val="00507BF8"/>
    <w:rsid w:val="00507CAF"/>
    <w:rsid w:val="00507E37"/>
    <w:rsid w:val="00510374"/>
    <w:rsid w:val="00510444"/>
    <w:rsid w:val="00510533"/>
    <w:rsid w:val="00510B25"/>
    <w:rsid w:val="00510C3D"/>
    <w:rsid w:val="00510F6D"/>
    <w:rsid w:val="0051104C"/>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6AC"/>
    <w:rsid w:val="005167B8"/>
    <w:rsid w:val="00516B96"/>
    <w:rsid w:val="00516F71"/>
    <w:rsid w:val="00517119"/>
    <w:rsid w:val="00517302"/>
    <w:rsid w:val="005173A4"/>
    <w:rsid w:val="005174C4"/>
    <w:rsid w:val="0051770E"/>
    <w:rsid w:val="00517A27"/>
    <w:rsid w:val="00517C91"/>
    <w:rsid w:val="0052001B"/>
    <w:rsid w:val="005201C2"/>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E2"/>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A9"/>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687"/>
    <w:rsid w:val="00546738"/>
    <w:rsid w:val="005467D6"/>
    <w:rsid w:val="00546942"/>
    <w:rsid w:val="00546A1B"/>
    <w:rsid w:val="00546ADD"/>
    <w:rsid w:val="00546B78"/>
    <w:rsid w:val="00547123"/>
    <w:rsid w:val="005472D2"/>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6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04"/>
    <w:rsid w:val="00557B02"/>
    <w:rsid w:val="00557CAB"/>
    <w:rsid w:val="00557F39"/>
    <w:rsid w:val="00557F3A"/>
    <w:rsid w:val="00560762"/>
    <w:rsid w:val="005608EB"/>
    <w:rsid w:val="00560AC9"/>
    <w:rsid w:val="00560DDA"/>
    <w:rsid w:val="00560EBB"/>
    <w:rsid w:val="00561250"/>
    <w:rsid w:val="0056134D"/>
    <w:rsid w:val="005617E8"/>
    <w:rsid w:val="00561A95"/>
    <w:rsid w:val="00561BF6"/>
    <w:rsid w:val="00561E4A"/>
    <w:rsid w:val="0056202B"/>
    <w:rsid w:val="005627AA"/>
    <w:rsid w:val="005628ED"/>
    <w:rsid w:val="00562AD8"/>
    <w:rsid w:val="00562C2A"/>
    <w:rsid w:val="00562CDC"/>
    <w:rsid w:val="00563172"/>
    <w:rsid w:val="00563516"/>
    <w:rsid w:val="00563855"/>
    <w:rsid w:val="00563FD2"/>
    <w:rsid w:val="0056426E"/>
    <w:rsid w:val="0056434D"/>
    <w:rsid w:val="00564909"/>
    <w:rsid w:val="00564AFE"/>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795"/>
    <w:rsid w:val="005809EB"/>
    <w:rsid w:val="00580A5C"/>
    <w:rsid w:val="00580B7A"/>
    <w:rsid w:val="00580E45"/>
    <w:rsid w:val="00580F67"/>
    <w:rsid w:val="005815D2"/>
    <w:rsid w:val="005815F7"/>
    <w:rsid w:val="005817AC"/>
    <w:rsid w:val="005818D4"/>
    <w:rsid w:val="005819D7"/>
    <w:rsid w:val="00581E65"/>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496"/>
    <w:rsid w:val="0058460B"/>
    <w:rsid w:val="00584EC4"/>
    <w:rsid w:val="005858A9"/>
    <w:rsid w:val="00585932"/>
    <w:rsid w:val="00585C3A"/>
    <w:rsid w:val="00585CBD"/>
    <w:rsid w:val="00585F93"/>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5B0A"/>
    <w:rsid w:val="005A62A6"/>
    <w:rsid w:val="005A6522"/>
    <w:rsid w:val="005A6A3A"/>
    <w:rsid w:val="005A6AAB"/>
    <w:rsid w:val="005A6B48"/>
    <w:rsid w:val="005A6EE0"/>
    <w:rsid w:val="005A6F61"/>
    <w:rsid w:val="005A6FA1"/>
    <w:rsid w:val="005A71E4"/>
    <w:rsid w:val="005A7CEB"/>
    <w:rsid w:val="005A7D46"/>
    <w:rsid w:val="005A7E2E"/>
    <w:rsid w:val="005A7F50"/>
    <w:rsid w:val="005A7F72"/>
    <w:rsid w:val="005B009D"/>
    <w:rsid w:val="005B0529"/>
    <w:rsid w:val="005B0814"/>
    <w:rsid w:val="005B0E6F"/>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896"/>
    <w:rsid w:val="005B5A55"/>
    <w:rsid w:val="005B6277"/>
    <w:rsid w:val="005B6A24"/>
    <w:rsid w:val="005B6A38"/>
    <w:rsid w:val="005B6C5F"/>
    <w:rsid w:val="005B6FAE"/>
    <w:rsid w:val="005B703E"/>
    <w:rsid w:val="005B70E8"/>
    <w:rsid w:val="005B73A2"/>
    <w:rsid w:val="005B7824"/>
    <w:rsid w:val="005B7B5A"/>
    <w:rsid w:val="005B7DAD"/>
    <w:rsid w:val="005B7ED8"/>
    <w:rsid w:val="005C0625"/>
    <w:rsid w:val="005C06DB"/>
    <w:rsid w:val="005C0904"/>
    <w:rsid w:val="005C09BF"/>
    <w:rsid w:val="005C0A68"/>
    <w:rsid w:val="005C0D61"/>
    <w:rsid w:val="005C0DDE"/>
    <w:rsid w:val="005C11DA"/>
    <w:rsid w:val="005C1225"/>
    <w:rsid w:val="005C132F"/>
    <w:rsid w:val="005C13E6"/>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56"/>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6E7"/>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CD5"/>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83C"/>
    <w:rsid w:val="005F4950"/>
    <w:rsid w:val="005F4B2B"/>
    <w:rsid w:val="005F4B43"/>
    <w:rsid w:val="005F4F7F"/>
    <w:rsid w:val="005F502F"/>
    <w:rsid w:val="005F509E"/>
    <w:rsid w:val="005F5203"/>
    <w:rsid w:val="005F535C"/>
    <w:rsid w:val="005F5C66"/>
    <w:rsid w:val="005F650F"/>
    <w:rsid w:val="005F660A"/>
    <w:rsid w:val="005F6697"/>
    <w:rsid w:val="005F66B5"/>
    <w:rsid w:val="005F6F9C"/>
    <w:rsid w:val="005F6FFC"/>
    <w:rsid w:val="005F7306"/>
    <w:rsid w:val="005F7531"/>
    <w:rsid w:val="005F77C0"/>
    <w:rsid w:val="005F7F11"/>
    <w:rsid w:val="00600127"/>
    <w:rsid w:val="00600292"/>
    <w:rsid w:val="006004D6"/>
    <w:rsid w:val="006004DE"/>
    <w:rsid w:val="0060091F"/>
    <w:rsid w:val="00600B14"/>
    <w:rsid w:val="00600C0B"/>
    <w:rsid w:val="00600CA0"/>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2D58"/>
    <w:rsid w:val="00602DD6"/>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27"/>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5ED"/>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6F67"/>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0BB5"/>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171"/>
    <w:rsid w:val="00627BA3"/>
    <w:rsid w:val="00627BF3"/>
    <w:rsid w:val="00627C39"/>
    <w:rsid w:val="00627E44"/>
    <w:rsid w:val="00630035"/>
    <w:rsid w:val="006300D7"/>
    <w:rsid w:val="00630350"/>
    <w:rsid w:val="006306E2"/>
    <w:rsid w:val="00630F40"/>
    <w:rsid w:val="00631007"/>
    <w:rsid w:val="006315F4"/>
    <w:rsid w:val="00631826"/>
    <w:rsid w:val="00631C9F"/>
    <w:rsid w:val="00632029"/>
    <w:rsid w:val="00632090"/>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48F7"/>
    <w:rsid w:val="00634EE6"/>
    <w:rsid w:val="00635075"/>
    <w:rsid w:val="00635210"/>
    <w:rsid w:val="006352E8"/>
    <w:rsid w:val="006356FE"/>
    <w:rsid w:val="006357C8"/>
    <w:rsid w:val="00635B5B"/>
    <w:rsid w:val="00635D54"/>
    <w:rsid w:val="00635E1A"/>
    <w:rsid w:val="00635EDC"/>
    <w:rsid w:val="00635F56"/>
    <w:rsid w:val="00636094"/>
    <w:rsid w:val="00636324"/>
    <w:rsid w:val="00636430"/>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D6"/>
    <w:rsid w:val="00645D7C"/>
    <w:rsid w:val="00646037"/>
    <w:rsid w:val="006464DB"/>
    <w:rsid w:val="00646A90"/>
    <w:rsid w:val="00646BDA"/>
    <w:rsid w:val="00646CF2"/>
    <w:rsid w:val="00647A07"/>
    <w:rsid w:val="00647CB3"/>
    <w:rsid w:val="00647D60"/>
    <w:rsid w:val="00650150"/>
    <w:rsid w:val="00650854"/>
    <w:rsid w:val="006508F3"/>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A19"/>
    <w:rsid w:val="00654B42"/>
    <w:rsid w:val="00654C74"/>
    <w:rsid w:val="00654C81"/>
    <w:rsid w:val="00654C97"/>
    <w:rsid w:val="00655070"/>
    <w:rsid w:val="00655223"/>
    <w:rsid w:val="006552C8"/>
    <w:rsid w:val="00655667"/>
    <w:rsid w:val="006556BD"/>
    <w:rsid w:val="00655780"/>
    <w:rsid w:val="0065594D"/>
    <w:rsid w:val="00655963"/>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8F4"/>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17E"/>
    <w:rsid w:val="0068721F"/>
    <w:rsid w:val="00687484"/>
    <w:rsid w:val="00687E09"/>
    <w:rsid w:val="006905B3"/>
    <w:rsid w:val="00690D12"/>
    <w:rsid w:val="00690F0E"/>
    <w:rsid w:val="006911EE"/>
    <w:rsid w:val="00691321"/>
    <w:rsid w:val="006917D7"/>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62"/>
    <w:rsid w:val="00693CA1"/>
    <w:rsid w:val="0069408F"/>
    <w:rsid w:val="00694219"/>
    <w:rsid w:val="006943ED"/>
    <w:rsid w:val="0069447C"/>
    <w:rsid w:val="006949AD"/>
    <w:rsid w:val="00694D7B"/>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431"/>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106"/>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E7"/>
    <w:rsid w:val="006B2601"/>
    <w:rsid w:val="006B2BC5"/>
    <w:rsid w:val="006B316A"/>
    <w:rsid w:val="006B3294"/>
    <w:rsid w:val="006B393F"/>
    <w:rsid w:val="006B3D4A"/>
    <w:rsid w:val="006B3E55"/>
    <w:rsid w:val="006B40F5"/>
    <w:rsid w:val="006B415A"/>
    <w:rsid w:val="006B43A2"/>
    <w:rsid w:val="006B4820"/>
    <w:rsid w:val="006B49F6"/>
    <w:rsid w:val="006B4D4E"/>
    <w:rsid w:val="006B510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DF6"/>
    <w:rsid w:val="006B7F6B"/>
    <w:rsid w:val="006C03B2"/>
    <w:rsid w:val="006C0985"/>
    <w:rsid w:val="006C09DD"/>
    <w:rsid w:val="006C0A1A"/>
    <w:rsid w:val="006C0A89"/>
    <w:rsid w:val="006C1790"/>
    <w:rsid w:val="006C187D"/>
    <w:rsid w:val="006C1B3F"/>
    <w:rsid w:val="006C2249"/>
    <w:rsid w:val="006C28AE"/>
    <w:rsid w:val="006C375B"/>
    <w:rsid w:val="006C377A"/>
    <w:rsid w:val="006C3818"/>
    <w:rsid w:val="006C38A8"/>
    <w:rsid w:val="006C3BEF"/>
    <w:rsid w:val="006C3CF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45"/>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1BB4"/>
    <w:rsid w:val="006E212B"/>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859"/>
    <w:rsid w:val="006E6A05"/>
    <w:rsid w:val="006E6DA9"/>
    <w:rsid w:val="006E6E24"/>
    <w:rsid w:val="006E6F03"/>
    <w:rsid w:val="006E6F98"/>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4FC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5CB"/>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3F2"/>
    <w:rsid w:val="007047A7"/>
    <w:rsid w:val="0070493E"/>
    <w:rsid w:val="00704A33"/>
    <w:rsid w:val="00704DEB"/>
    <w:rsid w:val="00704F36"/>
    <w:rsid w:val="007050C4"/>
    <w:rsid w:val="0070540B"/>
    <w:rsid w:val="00705584"/>
    <w:rsid w:val="00705E96"/>
    <w:rsid w:val="007062E8"/>
    <w:rsid w:val="0070652C"/>
    <w:rsid w:val="00706B2E"/>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63F"/>
    <w:rsid w:val="0071374D"/>
    <w:rsid w:val="007139D0"/>
    <w:rsid w:val="00713EEB"/>
    <w:rsid w:val="00714150"/>
    <w:rsid w:val="00714312"/>
    <w:rsid w:val="00714722"/>
    <w:rsid w:val="0071475C"/>
    <w:rsid w:val="00714D6A"/>
    <w:rsid w:val="0071515E"/>
    <w:rsid w:val="0071554D"/>
    <w:rsid w:val="00715894"/>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06F"/>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059"/>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4DD5"/>
    <w:rsid w:val="00755B06"/>
    <w:rsid w:val="00755D4E"/>
    <w:rsid w:val="00755E06"/>
    <w:rsid w:val="007564B4"/>
    <w:rsid w:val="007564C3"/>
    <w:rsid w:val="007565E2"/>
    <w:rsid w:val="00756B9C"/>
    <w:rsid w:val="007570A3"/>
    <w:rsid w:val="007572E9"/>
    <w:rsid w:val="00757495"/>
    <w:rsid w:val="007579B6"/>
    <w:rsid w:val="00757A61"/>
    <w:rsid w:val="00757A77"/>
    <w:rsid w:val="00757C03"/>
    <w:rsid w:val="00757CA7"/>
    <w:rsid w:val="00757CD9"/>
    <w:rsid w:val="00757D4D"/>
    <w:rsid w:val="00757E8E"/>
    <w:rsid w:val="00757FE8"/>
    <w:rsid w:val="007600CF"/>
    <w:rsid w:val="007601BA"/>
    <w:rsid w:val="007603D7"/>
    <w:rsid w:val="007604E2"/>
    <w:rsid w:val="00760503"/>
    <w:rsid w:val="0076065D"/>
    <w:rsid w:val="00760756"/>
    <w:rsid w:val="007607F2"/>
    <w:rsid w:val="00760868"/>
    <w:rsid w:val="00760D79"/>
    <w:rsid w:val="00760E75"/>
    <w:rsid w:val="00760F08"/>
    <w:rsid w:val="007610AB"/>
    <w:rsid w:val="0076116D"/>
    <w:rsid w:val="00761302"/>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67FDF"/>
    <w:rsid w:val="00770732"/>
    <w:rsid w:val="00770B41"/>
    <w:rsid w:val="00770BE7"/>
    <w:rsid w:val="00770CEE"/>
    <w:rsid w:val="00770DE6"/>
    <w:rsid w:val="00771865"/>
    <w:rsid w:val="00771AAB"/>
    <w:rsid w:val="00771FB5"/>
    <w:rsid w:val="007720E8"/>
    <w:rsid w:val="007721AD"/>
    <w:rsid w:val="00772900"/>
    <w:rsid w:val="00772D15"/>
    <w:rsid w:val="00772DC3"/>
    <w:rsid w:val="00772FDA"/>
    <w:rsid w:val="007733C4"/>
    <w:rsid w:val="007736E3"/>
    <w:rsid w:val="00773F28"/>
    <w:rsid w:val="007741EB"/>
    <w:rsid w:val="007743A1"/>
    <w:rsid w:val="007744EF"/>
    <w:rsid w:val="0077486B"/>
    <w:rsid w:val="007750DC"/>
    <w:rsid w:val="00775330"/>
    <w:rsid w:val="00775BAA"/>
    <w:rsid w:val="00775CCA"/>
    <w:rsid w:val="00775EFD"/>
    <w:rsid w:val="00775F11"/>
    <w:rsid w:val="007762CD"/>
    <w:rsid w:val="0077666F"/>
    <w:rsid w:val="00776832"/>
    <w:rsid w:val="007768F2"/>
    <w:rsid w:val="0077697C"/>
    <w:rsid w:val="00776BA0"/>
    <w:rsid w:val="00776E9E"/>
    <w:rsid w:val="00777053"/>
    <w:rsid w:val="00777155"/>
    <w:rsid w:val="0077722C"/>
    <w:rsid w:val="0077725D"/>
    <w:rsid w:val="0077733D"/>
    <w:rsid w:val="00777607"/>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5E65"/>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870"/>
    <w:rsid w:val="00797887"/>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6E"/>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9F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29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4F3"/>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AB1"/>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ADF"/>
    <w:rsid w:val="007D4FF2"/>
    <w:rsid w:val="007D5099"/>
    <w:rsid w:val="007D50CE"/>
    <w:rsid w:val="007D512C"/>
    <w:rsid w:val="007D526F"/>
    <w:rsid w:val="007D52B4"/>
    <w:rsid w:val="007D576C"/>
    <w:rsid w:val="007D59F2"/>
    <w:rsid w:val="007D5A24"/>
    <w:rsid w:val="007D5B38"/>
    <w:rsid w:val="007D5DCF"/>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D7EB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6BC"/>
    <w:rsid w:val="007E48CD"/>
    <w:rsid w:val="007E48E4"/>
    <w:rsid w:val="007E4F0D"/>
    <w:rsid w:val="007E531F"/>
    <w:rsid w:val="007E5A14"/>
    <w:rsid w:val="007E5A5B"/>
    <w:rsid w:val="007E5FE4"/>
    <w:rsid w:val="007E5FFD"/>
    <w:rsid w:val="007E605E"/>
    <w:rsid w:val="007E6735"/>
    <w:rsid w:val="007E67F4"/>
    <w:rsid w:val="007E6847"/>
    <w:rsid w:val="007E6897"/>
    <w:rsid w:val="007E6D40"/>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DEE"/>
    <w:rsid w:val="007F1F58"/>
    <w:rsid w:val="007F1F90"/>
    <w:rsid w:val="007F204C"/>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65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AE"/>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72"/>
    <w:rsid w:val="00832142"/>
    <w:rsid w:val="0083225E"/>
    <w:rsid w:val="008324EC"/>
    <w:rsid w:val="00832834"/>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E34"/>
    <w:rsid w:val="00854090"/>
    <w:rsid w:val="008540E5"/>
    <w:rsid w:val="008541B6"/>
    <w:rsid w:val="00854290"/>
    <w:rsid w:val="0085434A"/>
    <w:rsid w:val="00854451"/>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A77"/>
    <w:rsid w:val="00866B14"/>
    <w:rsid w:val="00866E5D"/>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D3"/>
    <w:rsid w:val="008734E7"/>
    <w:rsid w:val="00873BA1"/>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1C9"/>
    <w:rsid w:val="0088579F"/>
    <w:rsid w:val="0088599D"/>
    <w:rsid w:val="00885D5D"/>
    <w:rsid w:val="00885F46"/>
    <w:rsid w:val="00886012"/>
    <w:rsid w:val="00886116"/>
    <w:rsid w:val="0088649C"/>
    <w:rsid w:val="0088651F"/>
    <w:rsid w:val="008867C6"/>
    <w:rsid w:val="00886CB3"/>
    <w:rsid w:val="0088708E"/>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4E11"/>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09"/>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4CD"/>
    <w:rsid w:val="008B757A"/>
    <w:rsid w:val="008B766A"/>
    <w:rsid w:val="008B7A0E"/>
    <w:rsid w:val="008C000B"/>
    <w:rsid w:val="008C05B0"/>
    <w:rsid w:val="008C0EE0"/>
    <w:rsid w:val="008C13C3"/>
    <w:rsid w:val="008C13F4"/>
    <w:rsid w:val="008C16BC"/>
    <w:rsid w:val="008C1880"/>
    <w:rsid w:val="008C1C0B"/>
    <w:rsid w:val="008C1F78"/>
    <w:rsid w:val="008C1FE8"/>
    <w:rsid w:val="008C21FC"/>
    <w:rsid w:val="008C2300"/>
    <w:rsid w:val="008C2426"/>
    <w:rsid w:val="008C2453"/>
    <w:rsid w:val="008C2461"/>
    <w:rsid w:val="008C26B4"/>
    <w:rsid w:val="008C274B"/>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26E"/>
    <w:rsid w:val="008C64CA"/>
    <w:rsid w:val="008C6C7A"/>
    <w:rsid w:val="008C6CE1"/>
    <w:rsid w:val="008C6F4F"/>
    <w:rsid w:val="008C730B"/>
    <w:rsid w:val="008C74CC"/>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2F06"/>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6A4"/>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A3"/>
    <w:rsid w:val="008E18E2"/>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2D0"/>
    <w:rsid w:val="008F23FC"/>
    <w:rsid w:val="008F2595"/>
    <w:rsid w:val="008F2B4B"/>
    <w:rsid w:val="008F32D8"/>
    <w:rsid w:val="008F338B"/>
    <w:rsid w:val="008F3D2D"/>
    <w:rsid w:val="008F3D7C"/>
    <w:rsid w:val="008F3DC9"/>
    <w:rsid w:val="008F3FD5"/>
    <w:rsid w:val="008F4107"/>
    <w:rsid w:val="008F4240"/>
    <w:rsid w:val="008F4340"/>
    <w:rsid w:val="008F473A"/>
    <w:rsid w:val="008F48AD"/>
    <w:rsid w:val="008F4A71"/>
    <w:rsid w:val="008F4BFE"/>
    <w:rsid w:val="008F4E3F"/>
    <w:rsid w:val="008F5184"/>
    <w:rsid w:val="008F52F0"/>
    <w:rsid w:val="008F595E"/>
    <w:rsid w:val="008F5AF6"/>
    <w:rsid w:val="008F5BCF"/>
    <w:rsid w:val="008F5D7E"/>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234"/>
    <w:rsid w:val="00901425"/>
    <w:rsid w:val="00901845"/>
    <w:rsid w:val="00901C3B"/>
    <w:rsid w:val="009021A2"/>
    <w:rsid w:val="009021DE"/>
    <w:rsid w:val="009022BC"/>
    <w:rsid w:val="0090255A"/>
    <w:rsid w:val="00902704"/>
    <w:rsid w:val="00902734"/>
    <w:rsid w:val="00902778"/>
    <w:rsid w:val="00902997"/>
    <w:rsid w:val="00902A2C"/>
    <w:rsid w:val="00902AA6"/>
    <w:rsid w:val="00902C01"/>
    <w:rsid w:val="00903281"/>
    <w:rsid w:val="00903300"/>
    <w:rsid w:val="0090358D"/>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1D9"/>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6D54"/>
    <w:rsid w:val="009172E4"/>
    <w:rsid w:val="00917424"/>
    <w:rsid w:val="00920FE4"/>
    <w:rsid w:val="00921140"/>
    <w:rsid w:val="0092119B"/>
    <w:rsid w:val="00921669"/>
    <w:rsid w:val="009216BF"/>
    <w:rsid w:val="009218D2"/>
    <w:rsid w:val="00921A74"/>
    <w:rsid w:val="00921C9F"/>
    <w:rsid w:val="00921CA2"/>
    <w:rsid w:val="00921ED5"/>
    <w:rsid w:val="00921FA1"/>
    <w:rsid w:val="009225B6"/>
    <w:rsid w:val="0092286C"/>
    <w:rsid w:val="00923151"/>
    <w:rsid w:val="00923ABA"/>
    <w:rsid w:val="00923E14"/>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A63"/>
    <w:rsid w:val="00931C9F"/>
    <w:rsid w:val="00931CF8"/>
    <w:rsid w:val="00931F17"/>
    <w:rsid w:val="00932109"/>
    <w:rsid w:val="009321E2"/>
    <w:rsid w:val="00932276"/>
    <w:rsid w:val="009322AC"/>
    <w:rsid w:val="009324B1"/>
    <w:rsid w:val="009325C9"/>
    <w:rsid w:val="0093269A"/>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0AF"/>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794"/>
    <w:rsid w:val="00940A5D"/>
    <w:rsid w:val="00940ACA"/>
    <w:rsid w:val="00940BCB"/>
    <w:rsid w:val="00940D85"/>
    <w:rsid w:val="00940DF4"/>
    <w:rsid w:val="00940FB5"/>
    <w:rsid w:val="009411AA"/>
    <w:rsid w:val="0094141A"/>
    <w:rsid w:val="0094148B"/>
    <w:rsid w:val="009416EE"/>
    <w:rsid w:val="0094173F"/>
    <w:rsid w:val="00941A1C"/>
    <w:rsid w:val="00941B97"/>
    <w:rsid w:val="00941F23"/>
    <w:rsid w:val="00942397"/>
    <w:rsid w:val="009423F6"/>
    <w:rsid w:val="00942772"/>
    <w:rsid w:val="00942783"/>
    <w:rsid w:val="00942BB8"/>
    <w:rsid w:val="00942F62"/>
    <w:rsid w:val="00943007"/>
    <w:rsid w:val="00943256"/>
    <w:rsid w:val="00943336"/>
    <w:rsid w:val="0094335F"/>
    <w:rsid w:val="00943BD7"/>
    <w:rsid w:val="00943C6A"/>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7"/>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FA8"/>
    <w:rsid w:val="0095225E"/>
    <w:rsid w:val="00952444"/>
    <w:rsid w:val="00952752"/>
    <w:rsid w:val="009527E4"/>
    <w:rsid w:val="00952886"/>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393"/>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8B"/>
    <w:rsid w:val="00960CB6"/>
    <w:rsid w:val="00960D27"/>
    <w:rsid w:val="00960E5E"/>
    <w:rsid w:val="00961016"/>
    <w:rsid w:val="00961023"/>
    <w:rsid w:val="00961120"/>
    <w:rsid w:val="009612F1"/>
    <w:rsid w:val="009613DF"/>
    <w:rsid w:val="00961591"/>
    <w:rsid w:val="009616FA"/>
    <w:rsid w:val="00961910"/>
    <w:rsid w:val="00961A6C"/>
    <w:rsid w:val="00961A83"/>
    <w:rsid w:val="00961E6D"/>
    <w:rsid w:val="00961F21"/>
    <w:rsid w:val="00962014"/>
    <w:rsid w:val="009621FF"/>
    <w:rsid w:val="00962269"/>
    <w:rsid w:val="009622FC"/>
    <w:rsid w:val="0096265F"/>
    <w:rsid w:val="0096292B"/>
    <w:rsid w:val="00962AA6"/>
    <w:rsid w:val="0096336E"/>
    <w:rsid w:val="0096392B"/>
    <w:rsid w:val="0096397B"/>
    <w:rsid w:val="00963BD2"/>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9F2"/>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7C4"/>
    <w:rsid w:val="00974D6B"/>
    <w:rsid w:val="00974EBD"/>
    <w:rsid w:val="009751BA"/>
    <w:rsid w:val="009751FD"/>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77E37"/>
    <w:rsid w:val="0098011E"/>
    <w:rsid w:val="00980203"/>
    <w:rsid w:val="00980403"/>
    <w:rsid w:val="009804CB"/>
    <w:rsid w:val="00980630"/>
    <w:rsid w:val="0098075B"/>
    <w:rsid w:val="009807B2"/>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6EE6"/>
    <w:rsid w:val="009874F6"/>
    <w:rsid w:val="009876A0"/>
    <w:rsid w:val="00987818"/>
    <w:rsid w:val="009879B5"/>
    <w:rsid w:val="009879F4"/>
    <w:rsid w:val="00987FE4"/>
    <w:rsid w:val="009905F4"/>
    <w:rsid w:val="009908F2"/>
    <w:rsid w:val="009915D6"/>
    <w:rsid w:val="009917F3"/>
    <w:rsid w:val="00991CD6"/>
    <w:rsid w:val="00991F39"/>
    <w:rsid w:val="00991FE5"/>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276"/>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4F4"/>
    <w:rsid w:val="009A37AC"/>
    <w:rsid w:val="009A3954"/>
    <w:rsid w:val="009A3AB5"/>
    <w:rsid w:val="009A4289"/>
    <w:rsid w:val="009A435C"/>
    <w:rsid w:val="009A473D"/>
    <w:rsid w:val="009A4ACF"/>
    <w:rsid w:val="009A4D85"/>
    <w:rsid w:val="009A516A"/>
    <w:rsid w:val="009A528E"/>
    <w:rsid w:val="009A53DA"/>
    <w:rsid w:val="009A54FC"/>
    <w:rsid w:val="009A56A1"/>
    <w:rsid w:val="009A6127"/>
    <w:rsid w:val="009A637B"/>
    <w:rsid w:val="009A6456"/>
    <w:rsid w:val="009A65B9"/>
    <w:rsid w:val="009A6BAA"/>
    <w:rsid w:val="009A6C74"/>
    <w:rsid w:val="009A6C8A"/>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9F4"/>
    <w:rsid w:val="009B3C79"/>
    <w:rsid w:val="009B3FF5"/>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10DF"/>
    <w:rsid w:val="009C1266"/>
    <w:rsid w:val="009C1A35"/>
    <w:rsid w:val="009C1A9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065"/>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5C6"/>
    <w:rsid w:val="009D69DA"/>
    <w:rsid w:val="009D6D32"/>
    <w:rsid w:val="009D73E2"/>
    <w:rsid w:val="009D75A4"/>
    <w:rsid w:val="009D7AD0"/>
    <w:rsid w:val="009D7C6B"/>
    <w:rsid w:val="009E03BC"/>
    <w:rsid w:val="009E065A"/>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EDB"/>
    <w:rsid w:val="009E605E"/>
    <w:rsid w:val="009E641D"/>
    <w:rsid w:val="009E68CC"/>
    <w:rsid w:val="009E6AE2"/>
    <w:rsid w:val="009E6B29"/>
    <w:rsid w:val="009E6F6E"/>
    <w:rsid w:val="009E7002"/>
    <w:rsid w:val="009E798E"/>
    <w:rsid w:val="009E7D58"/>
    <w:rsid w:val="009E7D6F"/>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498"/>
    <w:rsid w:val="00A07654"/>
    <w:rsid w:val="00A07AF9"/>
    <w:rsid w:val="00A07B16"/>
    <w:rsid w:val="00A07EA6"/>
    <w:rsid w:val="00A102EF"/>
    <w:rsid w:val="00A1039C"/>
    <w:rsid w:val="00A105DB"/>
    <w:rsid w:val="00A106FE"/>
    <w:rsid w:val="00A108AD"/>
    <w:rsid w:val="00A108F9"/>
    <w:rsid w:val="00A1097B"/>
    <w:rsid w:val="00A10B48"/>
    <w:rsid w:val="00A10C31"/>
    <w:rsid w:val="00A10D5D"/>
    <w:rsid w:val="00A112D4"/>
    <w:rsid w:val="00A114B5"/>
    <w:rsid w:val="00A115BF"/>
    <w:rsid w:val="00A115F5"/>
    <w:rsid w:val="00A11ACA"/>
    <w:rsid w:val="00A11C96"/>
    <w:rsid w:val="00A11D83"/>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1E7"/>
    <w:rsid w:val="00A145D0"/>
    <w:rsid w:val="00A14743"/>
    <w:rsid w:val="00A14B5D"/>
    <w:rsid w:val="00A152DD"/>
    <w:rsid w:val="00A15459"/>
    <w:rsid w:val="00A1562F"/>
    <w:rsid w:val="00A1572F"/>
    <w:rsid w:val="00A157EC"/>
    <w:rsid w:val="00A15DBB"/>
    <w:rsid w:val="00A15F14"/>
    <w:rsid w:val="00A16126"/>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DD4"/>
    <w:rsid w:val="00A21E51"/>
    <w:rsid w:val="00A22132"/>
    <w:rsid w:val="00A22207"/>
    <w:rsid w:val="00A226BE"/>
    <w:rsid w:val="00A228A7"/>
    <w:rsid w:val="00A22D9C"/>
    <w:rsid w:val="00A23459"/>
    <w:rsid w:val="00A2349B"/>
    <w:rsid w:val="00A23730"/>
    <w:rsid w:val="00A23855"/>
    <w:rsid w:val="00A23921"/>
    <w:rsid w:val="00A2394B"/>
    <w:rsid w:val="00A23AB0"/>
    <w:rsid w:val="00A24150"/>
    <w:rsid w:val="00A24617"/>
    <w:rsid w:val="00A2470A"/>
    <w:rsid w:val="00A2481C"/>
    <w:rsid w:val="00A24A1C"/>
    <w:rsid w:val="00A24CCF"/>
    <w:rsid w:val="00A25565"/>
    <w:rsid w:val="00A25A28"/>
    <w:rsid w:val="00A25EE4"/>
    <w:rsid w:val="00A2610A"/>
    <w:rsid w:val="00A261E4"/>
    <w:rsid w:val="00A2662C"/>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B21"/>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061"/>
    <w:rsid w:val="00A362CB"/>
    <w:rsid w:val="00A36694"/>
    <w:rsid w:val="00A36A6F"/>
    <w:rsid w:val="00A36AD0"/>
    <w:rsid w:val="00A36EE6"/>
    <w:rsid w:val="00A373DE"/>
    <w:rsid w:val="00A3747D"/>
    <w:rsid w:val="00A3778D"/>
    <w:rsid w:val="00A37A2A"/>
    <w:rsid w:val="00A37A59"/>
    <w:rsid w:val="00A37CA3"/>
    <w:rsid w:val="00A40531"/>
    <w:rsid w:val="00A407C7"/>
    <w:rsid w:val="00A40889"/>
    <w:rsid w:val="00A40B98"/>
    <w:rsid w:val="00A40DEE"/>
    <w:rsid w:val="00A40EA0"/>
    <w:rsid w:val="00A41009"/>
    <w:rsid w:val="00A4102E"/>
    <w:rsid w:val="00A41179"/>
    <w:rsid w:val="00A41772"/>
    <w:rsid w:val="00A41A17"/>
    <w:rsid w:val="00A41B97"/>
    <w:rsid w:val="00A41CA6"/>
    <w:rsid w:val="00A41DA1"/>
    <w:rsid w:val="00A422A8"/>
    <w:rsid w:val="00A42659"/>
    <w:rsid w:val="00A42721"/>
    <w:rsid w:val="00A42897"/>
    <w:rsid w:val="00A429DE"/>
    <w:rsid w:val="00A42D52"/>
    <w:rsid w:val="00A4339C"/>
    <w:rsid w:val="00A43631"/>
    <w:rsid w:val="00A43995"/>
    <w:rsid w:val="00A439DE"/>
    <w:rsid w:val="00A43BB0"/>
    <w:rsid w:val="00A44882"/>
    <w:rsid w:val="00A44AA5"/>
    <w:rsid w:val="00A44E28"/>
    <w:rsid w:val="00A44FD8"/>
    <w:rsid w:val="00A4508F"/>
    <w:rsid w:val="00A4570E"/>
    <w:rsid w:val="00A457BF"/>
    <w:rsid w:val="00A45A1B"/>
    <w:rsid w:val="00A45A3B"/>
    <w:rsid w:val="00A45A5D"/>
    <w:rsid w:val="00A45B31"/>
    <w:rsid w:val="00A45CA8"/>
    <w:rsid w:val="00A4609C"/>
    <w:rsid w:val="00A4623E"/>
    <w:rsid w:val="00A46433"/>
    <w:rsid w:val="00A46574"/>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A8E"/>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7AA"/>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125"/>
    <w:rsid w:val="00A63286"/>
    <w:rsid w:val="00A635AE"/>
    <w:rsid w:val="00A63863"/>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07"/>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B8E"/>
    <w:rsid w:val="00A70C0A"/>
    <w:rsid w:val="00A70C9B"/>
    <w:rsid w:val="00A7141F"/>
    <w:rsid w:val="00A7166D"/>
    <w:rsid w:val="00A71822"/>
    <w:rsid w:val="00A71D6B"/>
    <w:rsid w:val="00A71FE8"/>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DAD"/>
    <w:rsid w:val="00A74E04"/>
    <w:rsid w:val="00A74F6C"/>
    <w:rsid w:val="00A75212"/>
    <w:rsid w:val="00A7538B"/>
    <w:rsid w:val="00A75857"/>
    <w:rsid w:val="00A75920"/>
    <w:rsid w:val="00A75FE7"/>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970"/>
    <w:rsid w:val="00A81F1E"/>
    <w:rsid w:val="00A820E1"/>
    <w:rsid w:val="00A8221B"/>
    <w:rsid w:val="00A82665"/>
    <w:rsid w:val="00A82979"/>
    <w:rsid w:val="00A82B55"/>
    <w:rsid w:val="00A831BD"/>
    <w:rsid w:val="00A831F0"/>
    <w:rsid w:val="00A834EC"/>
    <w:rsid w:val="00A83BF1"/>
    <w:rsid w:val="00A83C06"/>
    <w:rsid w:val="00A83D3C"/>
    <w:rsid w:val="00A84298"/>
    <w:rsid w:val="00A844F9"/>
    <w:rsid w:val="00A84B4B"/>
    <w:rsid w:val="00A84C63"/>
    <w:rsid w:val="00A84DB4"/>
    <w:rsid w:val="00A84F55"/>
    <w:rsid w:val="00A8513A"/>
    <w:rsid w:val="00A8523D"/>
    <w:rsid w:val="00A853DF"/>
    <w:rsid w:val="00A8541F"/>
    <w:rsid w:val="00A85661"/>
    <w:rsid w:val="00A85BCC"/>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478"/>
    <w:rsid w:val="00A930F9"/>
    <w:rsid w:val="00A93400"/>
    <w:rsid w:val="00A934FE"/>
    <w:rsid w:val="00A93715"/>
    <w:rsid w:val="00A9399B"/>
    <w:rsid w:val="00A939D3"/>
    <w:rsid w:val="00A93A98"/>
    <w:rsid w:val="00A93B4D"/>
    <w:rsid w:val="00A93BDA"/>
    <w:rsid w:val="00A93E41"/>
    <w:rsid w:val="00A93E43"/>
    <w:rsid w:val="00A943D6"/>
    <w:rsid w:val="00A948E4"/>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DF1"/>
    <w:rsid w:val="00A96E51"/>
    <w:rsid w:val="00A9727C"/>
    <w:rsid w:val="00A97666"/>
    <w:rsid w:val="00A9775F"/>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362"/>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863"/>
    <w:rsid w:val="00AB2A53"/>
    <w:rsid w:val="00AB3299"/>
    <w:rsid w:val="00AB3418"/>
    <w:rsid w:val="00AB3491"/>
    <w:rsid w:val="00AB39A3"/>
    <w:rsid w:val="00AB3A1A"/>
    <w:rsid w:val="00AB3B9E"/>
    <w:rsid w:val="00AB3D3F"/>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50"/>
    <w:rsid w:val="00AC446F"/>
    <w:rsid w:val="00AC45D6"/>
    <w:rsid w:val="00AC4729"/>
    <w:rsid w:val="00AC4D53"/>
    <w:rsid w:val="00AC4E2E"/>
    <w:rsid w:val="00AC4EEF"/>
    <w:rsid w:val="00AC520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C2C"/>
    <w:rsid w:val="00AD1D09"/>
    <w:rsid w:val="00AD1D60"/>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877"/>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1414"/>
    <w:rsid w:val="00AF1571"/>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4C86"/>
    <w:rsid w:val="00AF4D02"/>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C2E"/>
    <w:rsid w:val="00B05DA4"/>
    <w:rsid w:val="00B064CB"/>
    <w:rsid w:val="00B06598"/>
    <w:rsid w:val="00B06AF4"/>
    <w:rsid w:val="00B06C77"/>
    <w:rsid w:val="00B06D40"/>
    <w:rsid w:val="00B074E7"/>
    <w:rsid w:val="00B075EC"/>
    <w:rsid w:val="00B07CBE"/>
    <w:rsid w:val="00B07F35"/>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5A9"/>
    <w:rsid w:val="00B157AF"/>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F0"/>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078"/>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02F"/>
    <w:rsid w:val="00B31295"/>
    <w:rsid w:val="00B31E5F"/>
    <w:rsid w:val="00B322AA"/>
    <w:rsid w:val="00B32607"/>
    <w:rsid w:val="00B326B8"/>
    <w:rsid w:val="00B326BE"/>
    <w:rsid w:val="00B32821"/>
    <w:rsid w:val="00B32B3C"/>
    <w:rsid w:val="00B32BDD"/>
    <w:rsid w:val="00B32CE3"/>
    <w:rsid w:val="00B32EA2"/>
    <w:rsid w:val="00B3311E"/>
    <w:rsid w:val="00B33203"/>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D7E"/>
    <w:rsid w:val="00B35F8E"/>
    <w:rsid w:val="00B36730"/>
    <w:rsid w:val="00B36BB2"/>
    <w:rsid w:val="00B36C8E"/>
    <w:rsid w:val="00B36CA2"/>
    <w:rsid w:val="00B36CCD"/>
    <w:rsid w:val="00B36DB0"/>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424"/>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62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C2E"/>
    <w:rsid w:val="00B53C87"/>
    <w:rsid w:val="00B53CDF"/>
    <w:rsid w:val="00B53EF5"/>
    <w:rsid w:val="00B53F8F"/>
    <w:rsid w:val="00B5428C"/>
    <w:rsid w:val="00B5475E"/>
    <w:rsid w:val="00B54973"/>
    <w:rsid w:val="00B54989"/>
    <w:rsid w:val="00B54FB8"/>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0F49"/>
    <w:rsid w:val="00B61618"/>
    <w:rsid w:val="00B6184F"/>
    <w:rsid w:val="00B619AF"/>
    <w:rsid w:val="00B61B85"/>
    <w:rsid w:val="00B61CFF"/>
    <w:rsid w:val="00B61D00"/>
    <w:rsid w:val="00B61F70"/>
    <w:rsid w:val="00B620E1"/>
    <w:rsid w:val="00B62201"/>
    <w:rsid w:val="00B6237B"/>
    <w:rsid w:val="00B62A18"/>
    <w:rsid w:val="00B63041"/>
    <w:rsid w:val="00B6350C"/>
    <w:rsid w:val="00B63807"/>
    <w:rsid w:val="00B63870"/>
    <w:rsid w:val="00B63AC0"/>
    <w:rsid w:val="00B63BA3"/>
    <w:rsid w:val="00B63E99"/>
    <w:rsid w:val="00B640AB"/>
    <w:rsid w:val="00B64371"/>
    <w:rsid w:val="00B64398"/>
    <w:rsid w:val="00B64484"/>
    <w:rsid w:val="00B645EE"/>
    <w:rsid w:val="00B645F8"/>
    <w:rsid w:val="00B646A6"/>
    <w:rsid w:val="00B6485A"/>
    <w:rsid w:val="00B64FC1"/>
    <w:rsid w:val="00B652B0"/>
    <w:rsid w:val="00B65379"/>
    <w:rsid w:val="00B65611"/>
    <w:rsid w:val="00B657B5"/>
    <w:rsid w:val="00B65D1C"/>
    <w:rsid w:val="00B664EB"/>
    <w:rsid w:val="00B664EC"/>
    <w:rsid w:val="00B665AE"/>
    <w:rsid w:val="00B66801"/>
    <w:rsid w:val="00B66EEF"/>
    <w:rsid w:val="00B675F1"/>
    <w:rsid w:val="00B6796C"/>
    <w:rsid w:val="00B67B2B"/>
    <w:rsid w:val="00B67BE2"/>
    <w:rsid w:val="00B67F3C"/>
    <w:rsid w:val="00B700AA"/>
    <w:rsid w:val="00B7030B"/>
    <w:rsid w:val="00B70333"/>
    <w:rsid w:val="00B7082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360"/>
    <w:rsid w:val="00B774CC"/>
    <w:rsid w:val="00B77502"/>
    <w:rsid w:val="00B77A5A"/>
    <w:rsid w:val="00B77D8A"/>
    <w:rsid w:val="00B80460"/>
    <w:rsid w:val="00B8053A"/>
    <w:rsid w:val="00B8053B"/>
    <w:rsid w:val="00B80733"/>
    <w:rsid w:val="00B80795"/>
    <w:rsid w:val="00B80F5B"/>
    <w:rsid w:val="00B81578"/>
    <w:rsid w:val="00B81684"/>
    <w:rsid w:val="00B817F4"/>
    <w:rsid w:val="00B81918"/>
    <w:rsid w:val="00B81BBD"/>
    <w:rsid w:val="00B82034"/>
    <w:rsid w:val="00B8206A"/>
    <w:rsid w:val="00B820D0"/>
    <w:rsid w:val="00B82158"/>
    <w:rsid w:val="00B821AB"/>
    <w:rsid w:val="00B822CA"/>
    <w:rsid w:val="00B824AB"/>
    <w:rsid w:val="00B82972"/>
    <w:rsid w:val="00B82B27"/>
    <w:rsid w:val="00B82BB8"/>
    <w:rsid w:val="00B82E4A"/>
    <w:rsid w:val="00B830F7"/>
    <w:rsid w:val="00B83125"/>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D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6E0"/>
    <w:rsid w:val="00B928B6"/>
    <w:rsid w:val="00B92DE1"/>
    <w:rsid w:val="00B92EFE"/>
    <w:rsid w:val="00B936A0"/>
    <w:rsid w:val="00B937C9"/>
    <w:rsid w:val="00B939D5"/>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D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868"/>
    <w:rsid w:val="00BB1966"/>
    <w:rsid w:val="00BB1B24"/>
    <w:rsid w:val="00BB1C4F"/>
    <w:rsid w:val="00BB1D50"/>
    <w:rsid w:val="00BB1FDD"/>
    <w:rsid w:val="00BB2115"/>
    <w:rsid w:val="00BB225D"/>
    <w:rsid w:val="00BB22BD"/>
    <w:rsid w:val="00BB2D6E"/>
    <w:rsid w:val="00BB3148"/>
    <w:rsid w:val="00BB317E"/>
    <w:rsid w:val="00BB3355"/>
    <w:rsid w:val="00BB3499"/>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97"/>
    <w:rsid w:val="00BB6C81"/>
    <w:rsid w:val="00BB6D67"/>
    <w:rsid w:val="00BB705F"/>
    <w:rsid w:val="00BB707E"/>
    <w:rsid w:val="00BB71EC"/>
    <w:rsid w:val="00BB723D"/>
    <w:rsid w:val="00BB724B"/>
    <w:rsid w:val="00BB7634"/>
    <w:rsid w:val="00BB7954"/>
    <w:rsid w:val="00BB7B50"/>
    <w:rsid w:val="00BB7D34"/>
    <w:rsid w:val="00BB7E4A"/>
    <w:rsid w:val="00BB7F87"/>
    <w:rsid w:val="00BC0203"/>
    <w:rsid w:val="00BC069F"/>
    <w:rsid w:val="00BC120F"/>
    <w:rsid w:val="00BC130E"/>
    <w:rsid w:val="00BC14DF"/>
    <w:rsid w:val="00BC15CB"/>
    <w:rsid w:val="00BC16BF"/>
    <w:rsid w:val="00BC1801"/>
    <w:rsid w:val="00BC18AA"/>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4D15"/>
    <w:rsid w:val="00BD58A8"/>
    <w:rsid w:val="00BD5A26"/>
    <w:rsid w:val="00BD5CE6"/>
    <w:rsid w:val="00BD5FA4"/>
    <w:rsid w:val="00BD62BB"/>
    <w:rsid w:val="00BD642F"/>
    <w:rsid w:val="00BD6509"/>
    <w:rsid w:val="00BD66A1"/>
    <w:rsid w:val="00BD689C"/>
    <w:rsid w:val="00BD6A22"/>
    <w:rsid w:val="00BD7175"/>
    <w:rsid w:val="00BD78EF"/>
    <w:rsid w:val="00BD7912"/>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534"/>
    <w:rsid w:val="00BE269D"/>
    <w:rsid w:val="00BE285C"/>
    <w:rsid w:val="00BE28ED"/>
    <w:rsid w:val="00BE28FE"/>
    <w:rsid w:val="00BE29D4"/>
    <w:rsid w:val="00BE29E3"/>
    <w:rsid w:val="00BE2F16"/>
    <w:rsid w:val="00BE312F"/>
    <w:rsid w:val="00BE338F"/>
    <w:rsid w:val="00BE3466"/>
    <w:rsid w:val="00BE3629"/>
    <w:rsid w:val="00BE3EA0"/>
    <w:rsid w:val="00BE403F"/>
    <w:rsid w:val="00BE4314"/>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309"/>
    <w:rsid w:val="00BE7424"/>
    <w:rsid w:val="00BE76E3"/>
    <w:rsid w:val="00BE781F"/>
    <w:rsid w:val="00BE7B27"/>
    <w:rsid w:val="00BE7D6D"/>
    <w:rsid w:val="00BE7DAF"/>
    <w:rsid w:val="00BE7DEA"/>
    <w:rsid w:val="00BE7EA4"/>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38B"/>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A4B"/>
    <w:rsid w:val="00BF5C2F"/>
    <w:rsid w:val="00BF6097"/>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E04"/>
    <w:rsid w:val="00C00F1A"/>
    <w:rsid w:val="00C010F5"/>
    <w:rsid w:val="00C01166"/>
    <w:rsid w:val="00C0141F"/>
    <w:rsid w:val="00C0150C"/>
    <w:rsid w:val="00C01835"/>
    <w:rsid w:val="00C01908"/>
    <w:rsid w:val="00C01DA4"/>
    <w:rsid w:val="00C02026"/>
    <w:rsid w:val="00C02044"/>
    <w:rsid w:val="00C02192"/>
    <w:rsid w:val="00C023FA"/>
    <w:rsid w:val="00C02CDE"/>
    <w:rsid w:val="00C02F31"/>
    <w:rsid w:val="00C03125"/>
    <w:rsid w:val="00C03601"/>
    <w:rsid w:val="00C03892"/>
    <w:rsid w:val="00C039B6"/>
    <w:rsid w:val="00C03B7B"/>
    <w:rsid w:val="00C03BC6"/>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166"/>
    <w:rsid w:val="00C061C5"/>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B8E"/>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5B70"/>
    <w:rsid w:val="00C1616B"/>
    <w:rsid w:val="00C1640C"/>
    <w:rsid w:val="00C1662C"/>
    <w:rsid w:val="00C1679F"/>
    <w:rsid w:val="00C17099"/>
    <w:rsid w:val="00C1733B"/>
    <w:rsid w:val="00C1741D"/>
    <w:rsid w:val="00C174EC"/>
    <w:rsid w:val="00C17593"/>
    <w:rsid w:val="00C17BCA"/>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2EE"/>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2798B"/>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0FB"/>
    <w:rsid w:val="00C344B9"/>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BA"/>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4F"/>
    <w:rsid w:val="00C447FB"/>
    <w:rsid w:val="00C448BB"/>
    <w:rsid w:val="00C44ADA"/>
    <w:rsid w:val="00C44AF6"/>
    <w:rsid w:val="00C45138"/>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4002"/>
    <w:rsid w:val="00C64311"/>
    <w:rsid w:val="00C64376"/>
    <w:rsid w:val="00C64456"/>
    <w:rsid w:val="00C645D5"/>
    <w:rsid w:val="00C64626"/>
    <w:rsid w:val="00C64849"/>
    <w:rsid w:val="00C64B89"/>
    <w:rsid w:val="00C64EDC"/>
    <w:rsid w:val="00C659C9"/>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C7F"/>
    <w:rsid w:val="00C70F4D"/>
    <w:rsid w:val="00C70F58"/>
    <w:rsid w:val="00C71468"/>
    <w:rsid w:val="00C71887"/>
    <w:rsid w:val="00C72130"/>
    <w:rsid w:val="00C72176"/>
    <w:rsid w:val="00C723AF"/>
    <w:rsid w:val="00C72873"/>
    <w:rsid w:val="00C72B29"/>
    <w:rsid w:val="00C72EF5"/>
    <w:rsid w:val="00C7324A"/>
    <w:rsid w:val="00C732C5"/>
    <w:rsid w:val="00C734B7"/>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61"/>
    <w:rsid w:val="00C75C9D"/>
    <w:rsid w:val="00C76582"/>
    <w:rsid w:val="00C768DF"/>
    <w:rsid w:val="00C768E3"/>
    <w:rsid w:val="00C76A56"/>
    <w:rsid w:val="00C76A6B"/>
    <w:rsid w:val="00C76D2B"/>
    <w:rsid w:val="00C76D43"/>
    <w:rsid w:val="00C7731D"/>
    <w:rsid w:val="00C7757F"/>
    <w:rsid w:val="00C7799E"/>
    <w:rsid w:val="00C77A71"/>
    <w:rsid w:val="00C77DF7"/>
    <w:rsid w:val="00C77E09"/>
    <w:rsid w:val="00C80247"/>
    <w:rsid w:val="00C80547"/>
    <w:rsid w:val="00C807BD"/>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6B8"/>
    <w:rsid w:val="00C85A05"/>
    <w:rsid w:val="00C8610A"/>
    <w:rsid w:val="00C8611D"/>
    <w:rsid w:val="00C8624E"/>
    <w:rsid w:val="00C8629E"/>
    <w:rsid w:val="00C8630F"/>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385"/>
    <w:rsid w:val="00C95548"/>
    <w:rsid w:val="00C95730"/>
    <w:rsid w:val="00C95962"/>
    <w:rsid w:val="00C95CD4"/>
    <w:rsid w:val="00C96FE0"/>
    <w:rsid w:val="00C970B0"/>
    <w:rsid w:val="00C978A2"/>
    <w:rsid w:val="00C97AF1"/>
    <w:rsid w:val="00CA0186"/>
    <w:rsid w:val="00CA093F"/>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555"/>
    <w:rsid w:val="00CA2645"/>
    <w:rsid w:val="00CA2919"/>
    <w:rsid w:val="00CA29AE"/>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0E"/>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397"/>
    <w:rsid w:val="00CB558B"/>
    <w:rsid w:val="00CB5823"/>
    <w:rsid w:val="00CB58DD"/>
    <w:rsid w:val="00CB58EF"/>
    <w:rsid w:val="00CB5A9F"/>
    <w:rsid w:val="00CB5C76"/>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BB6"/>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3A6"/>
    <w:rsid w:val="00CC74D5"/>
    <w:rsid w:val="00CC7A6D"/>
    <w:rsid w:val="00CC7BD9"/>
    <w:rsid w:val="00CC7CF1"/>
    <w:rsid w:val="00CC7DF5"/>
    <w:rsid w:val="00CC7EEB"/>
    <w:rsid w:val="00CC7F92"/>
    <w:rsid w:val="00CD04B6"/>
    <w:rsid w:val="00CD04D1"/>
    <w:rsid w:val="00CD04FE"/>
    <w:rsid w:val="00CD0740"/>
    <w:rsid w:val="00CD0768"/>
    <w:rsid w:val="00CD08A6"/>
    <w:rsid w:val="00CD091B"/>
    <w:rsid w:val="00CD1266"/>
    <w:rsid w:val="00CD14CB"/>
    <w:rsid w:val="00CD179D"/>
    <w:rsid w:val="00CD1AF9"/>
    <w:rsid w:val="00CD1D72"/>
    <w:rsid w:val="00CD1E74"/>
    <w:rsid w:val="00CD1EE6"/>
    <w:rsid w:val="00CD223B"/>
    <w:rsid w:val="00CD2585"/>
    <w:rsid w:val="00CD25A6"/>
    <w:rsid w:val="00CD283A"/>
    <w:rsid w:val="00CD28F4"/>
    <w:rsid w:val="00CD2A67"/>
    <w:rsid w:val="00CD2BBC"/>
    <w:rsid w:val="00CD309B"/>
    <w:rsid w:val="00CD3122"/>
    <w:rsid w:val="00CD325D"/>
    <w:rsid w:val="00CD3D0C"/>
    <w:rsid w:val="00CD3E10"/>
    <w:rsid w:val="00CD3F09"/>
    <w:rsid w:val="00CD3FAF"/>
    <w:rsid w:val="00CD442C"/>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01"/>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1D6"/>
    <w:rsid w:val="00CF2334"/>
    <w:rsid w:val="00CF233B"/>
    <w:rsid w:val="00CF23D5"/>
    <w:rsid w:val="00CF2639"/>
    <w:rsid w:val="00CF277A"/>
    <w:rsid w:val="00CF2DB0"/>
    <w:rsid w:val="00CF2DD0"/>
    <w:rsid w:val="00CF2EC1"/>
    <w:rsid w:val="00CF2F6F"/>
    <w:rsid w:val="00CF2FBF"/>
    <w:rsid w:val="00CF3168"/>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CF7F76"/>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37F"/>
    <w:rsid w:val="00D03A1B"/>
    <w:rsid w:val="00D03B04"/>
    <w:rsid w:val="00D03C1B"/>
    <w:rsid w:val="00D0434F"/>
    <w:rsid w:val="00D04898"/>
    <w:rsid w:val="00D04FC8"/>
    <w:rsid w:val="00D05393"/>
    <w:rsid w:val="00D05FD4"/>
    <w:rsid w:val="00D06088"/>
    <w:rsid w:val="00D06581"/>
    <w:rsid w:val="00D0675C"/>
    <w:rsid w:val="00D06800"/>
    <w:rsid w:val="00D0686D"/>
    <w:rsid w:val="00D06A81"/>
    <w:rsid w:val="00D06B22"/>
    <w:rsid w:val="00D06DED"/>
    <w:rsid w:val="00D06FA7"/>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74E5"/>
    <w:rsid w:val="00D17BA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10C"/>
    <w:rsid w:val="00D315CF"/>
    <w:rsid w:val="00D31B45"/>
    <w:rsid w:val="00D31B9F"/>
    <w:rsid w:val="00D31BEA"/>
    <w:rsid w:val="00D31DCA"/>
    <w:rsid w:val="00D321C9"/>
    <w:rsid w:val="00D32B6E"/>
    <w:rsid w:val="00D33017"/>
    <w:rsid w:val="00D331F8"/>
    <w:rsid w:val="00D33313"/>
    <w:rsid w:val="00D33410"/>
    <w:rsid w:val="00D335CB"/>
    <w:rsid w:val="00D33AB3"/>
    <w:rsid w:val="00D33AFC"/>
    <w:rsid w:val="00D340A9"/>
    <w:rsid w:val="00D3410B"/>
    <w:rsid w:val="00D344C9"/>
    <w:rsid w:val="00D34639"/>
    <w:rsid w:val="00D34881"/>
    <w:rsid w:val="00D34DBD"/>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896"/>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CAE"/>
    <w:rsid w:val="00D54D88"/>
    <w:rsid w:val="00D55115"/>
    <w:rsid w:val="00D55190"/>
    <w:rsid w:val="00D5521C"/>
    <w:rsid w:val="00D552BA"/>
    <w:rsid w:val="00D5544A"/>
    <w:rsid w:val="00D554E6"/>
    <w:rsid w:val="00D55545"/>
    <w:rsid w:val="00D55723"/>
    <w:rsid w:val="00D55957"/>
    <w:rsid w:val="00D559B6"/>
    <w:rsid w:val="00D55A5D"/>
    <w:rsid w:val="00D55B68"/>
    <w:rsid w:val="00D55C37"/>
    <w:rsid w:val="00D56127"/>
    <w:rsid w:val="00D5617C"/>
    <w:rsid w:val="00D56303"/>
    <w:rsid w:val="00D56330"/>
    <w:rsid w:val="00D563C2"/>
    <w:rsid w:val="00D56450"/>
    <w:rsid w:val="00D56637"/>
    <w:rsid w:val="00D56C31"/>
    <w:rsid w:val="00D56D65"/>
    <w:rsid w:val="00D56FFD"/>
    <w:rsid w:val="00D572B2"/>
    <w:rsid w:val="00D57452"/>
    <w:rsid w:val="00D578C5"/>
    <w:rsid w:val="00D57C20"/>
    <w:rsid w:val="00D57F0A"/>
    <w:rsid w:val="00D600BE"/>
    <w:rsid w:val="00D60207"/>
    <w:rsid w:val="00D6047B"/>
    <w:rsid w:val="00D6052B"/>
    <w:rsid w:val="00D60A29"/>
    <w:rsid w:val="00D60B01"/>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62C"/>
    <w:rsid w:val="00D6575A"/>
    <w:rsid w:val="00D65837"/>
    <w:rsid w:val="00D65AAD"/>
    <w:rsid w:val="00D65E3A"/>
    <w:rsid w:val="00D65FDE"/>
    <w:rsid w:val="00D66022"/>
    <w:rsid w:val="00D66065"/>
    <w:rsid w:val="00D6616D"/>
    <w:rsid w:val="00D662E2"/>
    <w:rsid w:val="00D66D78"/>
    <w:rsid w:val="00D66DAA"/>
    <w:rsid w:val="00D67107"/>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76B"/>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3C7C"/>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010"/>
    <w:rsid w:val="00D9120D"/>
    <w:rsid w:val="00D9126A"/>
    <w:rsid w:val="00D912DF"/>
    <w:rsid w:val="00D91443"/>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6F7"/>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094"/>
    <w:rsid w:val="00DB71FD"/>
    <w:rsid w:val="00DB72B0"/>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2E5"/>
    <w:rsid w:val="00DE0333"/>
    <w:rsid w:val="00DE0558"/>
    <w:rsid w:val="00DE0AAA"/>
    <w:rsid w:val="00DE16DD"/>
    <w:rsid w:val="00DE1838"/>
    <w:rsid w:val="00DE1BBD"/>
    <w:rsid w:val="00DE21CF"/>
    <w:rsid w:val="00DE279F"/>
    <w:rsid w:val="00DE29EE"/>
    <w:rsid w:val="00DE2D4B"/>
    <w:rsid w:val="00DE3083"/>
    <w:rsid w:val="00DE3E45"/>
    <w:rsid w:val="00DE3E7C"/>
    <w:rsid w:val="00DE3EFA"/>
    <w:rsid w:val="00DE45AC"/>
    <w:rsid w:val="00DE464E"/>
    <w:rsid w:val="00DE4664"/>
    <w:rsid w:val="00DE47CE"/>
    <w:rsid w:val="00DE480D"/>
    <w:rsid w:val="00DE4B0C"/>
    <w:rsid w:val="00DE4C2C"/>
    <w:rsid w:val="00DE4D74"/>
    <w:rsid w:val="00DE4DDB"/>
    <w:rsid w:val="00DE516B"/>
    <w:rsid w:val="00DE51E9"/>
    <w:rsid w:val="00DE52A7"/>
    <w:rsid w:val="00DE55CE"/>
    <w:rsid w:val="00DE57FD"/>
    <w:rsid w:val="00DE589A"/>
    <w:rsid w:val="00DE61AA"/>
    <w:rsid w:val="00DE65EB"/>
    <w:rsid w:val="00DE6A66"/>
    <w:rsid w:val="00DE7012"/>
    <w:rsid w:val="00DE78DF"/>
    <w:rsid w:val="00DE7A69"/>
    <w:rsid w:val="00DE7D03"/>
    <w:rsid w:val="00DE7D0D"/>
    <w:rsid w:val="00DF0220"/>
    <w:rsid w:val="00DF02EC"/>
    <w:rsid w:val="00DF0AC1"/>
    <w:rsid w:val="00DF0B0F"/>
    <w:rsid w:val="00DF0D33"/>
    <w:rsid w:val="00DF0E63"/>
    <w:rsid w:val="00DF10FE"/>
    <w:rsid w:val="00DF128D"/>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C76"/>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5ED"/>
    <w:rsid w:val="00E06730"/>
    <w:rsid w:val="00E06AF4"/>
    <w:rsid w:val="00E07116"/>
    <w:rsid w:val="00E07686"/>
    <w:rsid w:val="00E07E45"/>
    <w:rsid w:val="00E07FD4"/>
    <w:rsid w:val="00E1007C"/>
    <w:rsid w:val="00E102BD"/>
    <w:rsid w:val="00E102E3"/>
    <w:rsid w:val="00E1039D"/>
    <w:rsid w:val="00E103F8"/>
    <w:rsid w:val="00E104DE"/>
    <w:rsid w:val="00E1074E"/>
    <w:rsid w:val="00E109A9"/>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A0A"/>
    <w:rsid w:val="00E14E2C"/>
    <w:rsid w:val="00E14FE7"/>
    <w:rsid w:val="00E150B1"/>
    <w:rsid w:val="00E151C0"/>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8D"/>
    <w:rsid w:val="00E20AD1"/>
    <w:rsid w:val="00E20E6F"/>
    <w:rsid w:val="00E21276"/>
    <w:rsid w:val="00E214FB"/>
    <w:rsid w:val="00E21624"/>
    <w:rsid w:val="00E216A5"/>
    <w:rsid w:val="00E21AF4"/>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0FE"/>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91D"/>
    <w:rsid w:val="00E27C81"/>
    <w:rsid w:val="00E30466"/>
    <w:rsid w:val="00E30517"/>
    <w:rsid w:val="00E3070A"/>
    <w:rsid w:val="00E307E4"/>
    <w:rsid w:val="00E30A72"/>
    <w:rsid w:val="00E30BDD"/>
    <w:rsid w:val="00E30FBA"/>
    <w:rsid w:val="00E311A5"/>
    <w:rsid w:val="00E31371"/>
    <w:rsid w:val="00E31506"/>
    <w:rsid w:val="00E322BF"/>
    <w:rsid w:val="00E32679"/>
    <w:rsid w:val="00E327EE"/>
    <w:rsid w:val="00E32E0E"/>
    <w:rsid w:val="00E33351"/>
    <w:rsid w:val="00E33802"/>
    <w:rsid w:val="00E33814"/>
    <w:rsid w:val="00E33844"/>
    <w:rsid w:val="00E339C6"/>
    <w:rsid w:val="00E33BB9"/>
    <w:rsid w:val="00E33E4D"/>
    <w:rsid w:val="00E34280"/>
    <w:rsid w:val="00E3457A"/>
    <w:rsid w:val="00E347CD"/>
    <w:rsid w:val="00E34D6E"/>
    <w:rsid w:val="00E34D75"/>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AEB"/>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336"/>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80C"/>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9DD"/>
    <w:rsid w:val="00E61DAC"/>
    <w:rsid w:val="00E61DB1"/>
    <w:rsid w:val="00E61E20"/>
    <w:rsid w:val="00E6214A"/>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C5A"/>
    <w:rsid w:val="00E65E6B"/>
    <w:rsid w:val="00E66244"/>
    <w:rsid w:val="00E6640D"/>
    <w:rsid w:val="00E66781"/>
    <w:rsid w:val="00E6682F"/>
    <w:rsid w:val="00E6691F"/>
    <w:rsid w:val="00E66F4B"/>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135"/>
    <w:rsid w:val="00E73595"/>
    <w:rsid w:val="00E7391E"/>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B31"/>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B91"/>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4A6"/>
    <w:rsid w:val="00E85682"/>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89"/>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42B"/>
    <w:rsid w:val="00EA1665"/>
    <w:rsid w:val="00EA1B4A"/>
    <w:rsid w:val="00EA1F0E"/>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971"/>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6"/>
    <w:rsid w:val="00EB1D1B"/>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198"/>
    <w:rsid w:val="00EC6337"/>
    <w:rsid w:val="00EC6D68"/>
    <w:rsid w:val="00EC7183"/>
    <w:rsid w:val="00EC71AB"/>
    <w:rsid w:val="00EC7349"/>
    <w:rsid w:val="00EC7496"/>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D63"/>
    <w:rsid w:val="00EE00C9"/>
    <w:rsid w:val="00EE0130"/>
    <w:rsid w:val="00EE08BC"/>
    <w:rsid w:val="00EE097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8EA"/>
    <w:rsid w:val="00EE4F27"/>
    <w:rsid w:val="00EE4F86"/>
    <w:rsid w:val="00EE50EB"/>
    <w:rsid w:val="00EE5112"/>
    <w:rsid w:val="00EE546D"/>
    <w:rsid w:val="00EE58ED"/>
    <w:rsid w:val="00EE62B4"/>
    <w:rsid w:val="00EE636D"/>
    <w:rsid w:val="00EE6418"/>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EF7CC0"/>
    <w:rsid w:val="00F00011"/>
    <w:rsid w:val="00F000F0"/>
    <w:rsid w:val="00F00180"/>
    <w:rsid w:val="00F002BF"/>
    <w:rsid w:val="00F006E4"/>
    <w:rsid w:val="00F00748"/>
    <w:rsid w:val="00F00923"/>
    <w:rsid w:val="00F00C9D"/>
    <w:rsid w:val="00F00F98"/>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266"/>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8B"/>
    <w:rsid w:val="00F210AB"/>
    <w:rsid w:val="00F215C3"/>
    <w:rsid w:val="00F2182B"/>
    <w:rsid w:val="00F21857"/>
    <w:rsid w:val="00F21886"/>
    <w:rsid w:val="00F218EF"/>
    <w:rsid w:val="00F21A0B"/>
    <w:rsid w:val="00F21C3A"/>
    <w:rsid w:val="00F21D40"/>
    <w:rsid w:val="00F22266"/>
    <w:rsid w:val="00F222A3"/>
    <w:rsid w:val="00F22444"/>
    <w:rsid w:val="00F225DF"/>
    <w:rsid w:val="00F227B6"/>
    <w:rsid w:val="00F228FD"/>
    <w:rsid w:val="00F229BA"/>
    <w:rsid w:val="00F22C96"/>
    <w:rsid w:val="00F22CAA"/>
    <w:rsid w:val="00F2357F"/>
    <w:rsid w:val="00F2387F"/>
    <w:rsid w:val="00F23A09"/>
    <w:rsid w:val="00F23AA1"/>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B78"/>
    <w:rsid w:val="00F25E4C"/>
    <w:rsid w:val="00F25EB4"/>
    <w:rsid w:val="00F2617C"/>
    <w:rsid w:val="00F261C3"/>
    <w:rsid w:val="00F26213"/>
    <w:rsid w:val="00F26232"/>
    <w:rsid w:val="00F2623A"/>
    <w:rsid w:val="00F2643A"/>
    <w:rsid w:val="00F26886"/>
    <w:rsid w:val="00F2699C"/>
    <w:rsid w:val="00F26AF5"/>
    <w:rsid w:val="00F26B7F"/>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7E8"/>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32"/>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3A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6A1"/>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4FC"/>
    <w:rsid w:val="00F548C8"/>
    <w:rsid w:val="00F55902"/>
    <w:rsid w:val="00F55AA4"/>
    <w:rsid w:val="00F55AC5"/>
    <w:rsid w:val="00F56166"/>
    <w:rsid w:val="00F5662E"/>
    <w:rsid w:val="00F568FF"/>
    <w:rsid w:val="00F56918"/>
    <w:rsid w:val="00F56B25"/>
    <w:rsid w:val="00F56BF6"/>
    <w:rsid w:val="00F56E5E"/>
    <w:rsid w:val="00F570B2"/>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95"/>
    <w:rsid w:val="00F62DA7"/>
    <w:rsid w:val="00F63100"/>
    <w:rsid w:val="00F63289"/>
    <w:rsid w:val="00F6348E"/>
    <w:rsid w:val="00F636C2"/>
    <w:rsid w:val="00F63F91"/>
    <w:rsid w:val="00F6404E"/>
    <w:rsid w:val="00F6433C"/>
    <w:rsid w:val="00F64603"/>
    <w:rsid w:val="00F6474A"/>
    <w:rsid w:val="00F64966"/>
    <w:rsid w:val="00F64DEC"/>
    <w:rsid w:val="00F64F9F"/>
    <w:rsid w:val="00F652BE"/>
    <w:rsid w:val="00F654FA"/>
    <w:rsid w:val="00F65D14"/>
    <w:rsid w:val="00F65E11"/>
    <w:rsid w:val="00F660B8"/>
    <w:rsid w:val="00F661F0"/>
    <w:rsid w:val="00F669E3"/>
    <w:rsid w:val="00F66A26"/>
    <w:rsid w:val="00F67047"/>
    <w:rsid w:val="00F672B3"/>
    <w:rsid w:val="00F67A85"/>
    <w:rsid w:val="00F703AF"/>
    <w:rsid w:val="00F70787"/>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5E91"/>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B2F"/>
    <w:rsid w:val="00F91CA2"/>
    <w:rsid w:val="00F91DAC"/>
    <w:rsid w:val="00F91E40"/>
    <w:rsid w:val="00F92174"/>
    <w:rsid w:val="00F923DB"/>
    <w:rsid w:val="00F92701"/>
    <w:rsid w:val="00F92725"/>
    <w:rsid w:val="00F92DE5"/>
    <w:rsid w:val="00F93423"/>
    <w:rsid w:val="00F93528"/>
    <w:rsid w:val="00F93607"/>
    <w:rsid w:val="00F938B2"/>
    <w:rsid w:val="00F93A3D"/>
    <w:rsid w:val="00F93CCA"/>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3D"/>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009"/>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5B30"/>
    <w:rsid w:val="00FA5F19"/>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AF9"/>
    <w:rsid w:val="00FB3CD6"/>
    <w:rsid w:val="00FB3D0B"/>
    <w:rsid w:val="00FB3DCB"/>
    <w:rsid w:val="00FB4002"/>
    <w:rsid w:val="00FB4065"/>
    <w:rsid w:val="00FB43F5"/>
    <w:rsid w:val="00FB4760"/>
    <w:rsid w:val="00FB47B5"/>
    <w:rsid w:val="00FB4843"/>
    <w:rsid w:val="00FB4931"/>
    <w:rsid w:val="00FB4982"/>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1D0"/>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8D5"/>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2C1"/>
    <w:rsid w:val="00FC545C"/>
    <w:rsid w:val="00FC553E"/>
    <w:rsid w:val="00FC5EE6"/>
    <w:rsid w:val="00FC63CD"/>
    <w:rsid w:val="00FC645D"/>
    <w:rsid w:val="00FC654F"/>
    <w:rsid w:val="00FC65A0"/>
    <w:rsid w:val="00FC6A7D"/>
    <w:rsid w:val="00FC6B41"/>
    <w:rsid w:val="00FC6C0E"/>
    <w:rsid w:val="00FC7308"/>
    <w:rsid w:val="00FC748F"/>
    <w:rsid w:val="00FC7AEC"/>
    <w:rsid w:val="00FC7D96"/>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EA0"/>
    <w:rsid w:val="00FD336B"/>
    <w:rsid w:val="00FD3905"/>
    <w:rsid w:val="00FD3C15"/>
    <w:rsid w:val="00FD3EE6"/>
    <w:rsid w:val="00FD4620"/>
    <w:rsid w:val="00FD48FE"/>
    <w:rsid w:val="00FD49E0"/>
    <w:rsid w:val="00FD4CC0"/>
    <w:rsid w:val="00FD4D83"/>
    <w:rsid w:val="00FD53A6"/>
    <w:rsid w:val="00FD58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87"/>
    <w:rsid w:val="00FE0F3D"/>
    <w:rsid w:val="00FE1B06"/>
    <w:rsid w:val="00FE1E95"/>
    <w:rsid w:val="00FE20AB"/>
    <w:rsid w:val="00FE22FE"/>
    <w:rsid w:val="00FE26FE"/>
    <w:rsid w:val="00FE2A82"/>
    <w:rsid w:val="00FE2B27"/>
    <w:rsid w:val="00FE2B7B"/>
    <w:rsid w:val="00FE2CBC"/>
    <w:rsid w:val="00FE2E72"/>
    <w:rsid w:val="00FE3096"/>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99"/>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27F"/>
    <w:rsid w:val="00FF23D1"/>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0A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7718"/>
    <w:pPr>
      <w:numPr>
        <w:ilvl w:val="1"/>
        <w:numId w:val="5"/>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9360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0A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7718"/>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7A69FC"/>
    <w:pPr>
      <w:numPr>
        <w:numId w:val="7"/>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A69FC"/>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276368"/>
    <w:pPr>
      <w:numPr>
        <w:numId w:val="6"/>
      </w:numPr>
      <w:ind w:left="0" w:firstLine="0"/>
    </w:pPr>
  </w:style>
  <w:style w:type="character" w:customStyle="1" w:styleId="TDocObservationChar">
    <w:name w:val="TDoc Observation Char"/>
    <w:link w:val="TDocObservation"/>
    <w:rsid w:val="00276368"/>
    <w:rPr>
      <w:rFonts w:ascii="Times New Roman" w:eastAsia="Times New Roman" w:hAnsi="Times New Roman"/>
      <w:b/>
      <w:sz w:val="22"/>
      <w:lang w:val="en-US"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 w:type="paragraph" w:customStyle="1" w:styleId="Proposal0">
    <w:name w:val="Proposal"/>
    <w:basedOn w:val="Normal"/>
    <w:qFormat/>
    <w:rsid w:val="005B6A38"/>
    <w:pPr>
      <w:tabs>
        <w:tab w:val="left" w:pos="1701"/>
      </w:tabs>
      <w:spacing w:line="256" w:lineRule="auto"/>
      <w:ind w:left="1701" w:hanging="1701"/>
    </w:pPr>
    <w:rPr>
      <w:b/>
      <w:bCs/>
    </w:rPr>
  </w:style>
  <w:style w:type="character" w:customStyle="1" w:styleId="a">
    <w:name w:val="正文文本 字符"/>
    <w:qFormat/>
    <w:rsid w:val="00E82B91"/>
    <w:rPr>
      <w:rFonts w:ascii="Arial" w:hAnsi="Arial"/>
      <w:lang w:val="en-GB"/>
    </w:rPr>
  </w:style>
  <w:style w:type="character" w:customStyle="1" w:styleId="normaltextrun">
    <w:name w:val="normaltextrun"/>
    <w:basedOn w:val="DefaultParagraphFont"/>
    <w:rsid w:val="00E82B91"/>
  </w:style>
  <w:style w:type="paragraph" w:customStyle="1" w:styleId="Debug-comment">
    <w:name w:val="Debug-comment"/>
    <w:basedOn w:val="Normal"/>
    <w:qFormat/>
    <w:rsid w:val="00854451"/>
    <w:pPr>
      <w:tabs>
        <w:tab w:val="left" w:pos="1622"/>
      </w:tabs>
      <w:ind w:left="1622" w:hanging="363"/>
    </w:pPr>
    <w:rPr>
      <w:rFonts w:ascii="Arial" w:eastAsia="MS Mincho" w:hAnsi="Arial" w:cs="Times New Roman"/>
      <w:color w:val="00B0F0"/>
      <w:sz w:val="18"/>
      <w:lang w:val="en-GB" w:eastAsia="en-GB"/>
    </w:rPr>
  </w:style>
  <w:style w:type="paragraph" w:customStyle="1" w:styleId="EmailDiscussion2">
    <w:name w:val="EmailDiscussion2"/>
    <w:basedOn w:val="Normal"/>
    <w:uiPriority w:val="99"/>
    <w:qFormat/>
    <w:rsid w:val="007005CB"/>
    <w:pPr>
      <w:tabs>
        <w:tab w:val="left" w:pos="1622"/>
      </w:tabs>
      <w:spacing w:after="0" w:line="240" w:lineRule="auto"/>
      <w:ind w:left="1622" w:hanging="363"/>
    </w:pPr>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300405">
      <w:bodyDiv w:val="1"/>
      <w:marLeft w:val="0"/>
      <w:marRight w:val="0"/>
      <w:marTop w:val="0"/>
      <w:marBottom w:val="0"/>
      <w:divBdr>
        <w:top w:val="none" w:sz="0" w:space="0" w:color="auto"/>
        <w:left w:val="none" w:sz="0" w:space="0" w:color="auto"/>
        <w:bottom w:val="none" w:sz="0" w:space="0" w:color="auto"/>
        <w:right w:val="none" w:sz="0" w:space="0" w:color="auto"/>
      </w:divBdr>
    </w:div>
    <w:div w:id="3115551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449786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3607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13338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20112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318619">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3907983">
      <w:bodyDiv w:val="1"/>
      <w:marLeft w:val="0"/>
      <w:marRight w:val="0"/>
      <w:marTop w:val="0"/>
      <w:marBottom w:val="0"/>
      <w:divBdr>
        <w:top w:val="none" w:sz="0" w:space="0" w:color="auto"/>
        <w:left w:val="none" w:sz="0" w:space="0" w:color="auto"/>
        <w:bottom w:val="none" w:sz="0" w:space="0" w:color="auto"/>
        <w:right w:val="none" w:sz="0" w:space="0" w:color="auto"/>
      </w:divBdr>
    </w:div>
    <w:div w:id="97911207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9902938">
      <w:bodyDiv w:val="1"/>
      <w:marLeft w:val="0"/>
      <w:marRight w:val="0"/>
      <w:marTop w:val="0"/>
      <w:marBottom w:val="0"/>
      <w:divBdr>
        <w:top w:val="none" w:sz="0" w:space="0" w:color="auto"/>
        <w:left w:val="none" w:sz="0" w:space="0" w:color="auto"/>
        <w:bottom w:val="none" w:sz="0" w:space="0" w:color="auto"/>
        <w:right w:val="none" w:sz="0" w:space="0" w:color="auto"/>
      </w:divBdr>
    </w:div>
    <w:div w:id="1241910697">
      <w:bodyDiv w:val="1"/>
      <w:marLeft w:val="0"/>
      <w:marRight w:val="0"/>
      <w:marTop w:val="0"/>
      <w:marBottom w:val="0"/>
      <w:divBdr>
        <w:top w:val="none" w:sz="0" w:space="0" w:color="auto"/>
        <w:left w:val="none" w:sz="0" w:space="0" w:color="auto"/>
        <w:bottom w:val="none" w:sz="0" w:space="0" w:color="auto"/>
        <w:right w:val="none" w:sz="0" w:space="0" w:color="auto"/>
      </w:divBdr>
      <w:divsChild>
        <w:div w:id="1708724407">
          <w:marLeft w:val="0"/>
          <w:marRight w:val="0"/>
          <w:marTop w:val="0"/>
          <w:marBottom w:val="0"/>
          <w:divBdr>
            <w:top w:val="none" w:sz="0" w:space="0" w:color="auto"/>
            <w:left w:val="none" w:sz="0" w:space="0" w:color="auto"/>
            <w:bottom w:val="none" w:sz="0" w:space="0" w:color="auto"/>
            <w:right w:val="none" w:sz="0" w:space="0" w:color="auto"/>
          </w:divBdr>
        </w:div>
      </w:divsChild>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1576">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724831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622390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771897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43698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60348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55E82-A2CB-4FBF-82C3-06D43E9CA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1954</Words>
  <Characters>9489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11421</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2021-05-10T17:01:00Z</dcterms:created>
  <dcterms:modified xsi:type="dcterms:W3CDTF">2021-05-10T17:05:00Z</dcterms:modified>
</cp:coreProperties>
</file>